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CAA0" w14:textId="77777777" w:rsidR="00261954" w:rsidRDefault="00261954" w:rsidP="001F4B70">
      <w:pPr>
        <w:pStyle w:val="TitreDocument"/>
        <w:spacing w:before="0" w:after="0" w:line="240" w:lineRule="auto"/>
        <w:ind w:left="0"/>
        <w:rPr>
          <w:rFonts w:eastAsia="Calibri" w:cs="Calibri"/>
          <w:b/>
          <w:sz w:val="24"/>
          <w:szCs w:val="24"/>
        </w:rPr>
      </w:pPr>
      <w:r>
        <w:rPr>
          <w:szCs w:val="24"/>
        </w:rPr>
        <w:t>E-HANDI TOUR GUIDE DE L’INCLUSION INNOVANTE DES PSDH</w:t>
      </w:r>
    </w:p>
    <w:p w14:paraId="3BEF3A65" w14:textId="77777777" w:rsidR="001F4B70" w:rsidRDefault="001F4B70" w:rsidP="001F4B70">
      <w:pPr>
        <w:pStyle w:val="NormalWeb"/>
        <w:spacing w:before="0" w:beforeAutospacing="0" w:after="0" w:afterAutospacing="0"/>
        <w:jc w:val="center"/>
        <w:rPr>
          <w:rFonts w:ascii="Luciole" w:hAnsi="Luciole" w:cs="Calibri"/>
          <w:b/>
          <w:bCs/>
          <w:color w:val="000000"/>
          <w:sz w:val="27"/>
          <w:szCs w:val="27"/>
        </w:rPr>
      </w:pPr>
    </w:p>
    <w:p w14:paraId="3DB514F6" w14:textId="77777777" w:rsidR="00E8255B" w:rsidRPr="00223E3E" w:rsidRDefault="00E8255B" w:rsidP="001F4B70">
      <w:pPr>
        <w:pStyle w:val="NormalWeb"/>
        <w:spacing w:before="0" w:beforeAutospacing="0" w:after="0" w:afterAutospacing="0"/>
        <w:jc w:val="center"/>
        <w:rPr>
          <w:rFonts w:ascii="Luciole" w:hAnsi="Luciole"/>
        </w:rPr>
      </w:pPr>
      <w:r w:rsidRPr="00223E3E">
        <w:rPr>
          <w:rFonts w:ascii="Luciole" w:hAnsi="Luciole" w:cs="Calibri"/>
          <w:b/>
          <w:bCs/>
          <w:color w:val="000000"/>
          <w:sz w:val="27"/>
          <w:szCs w:val="27"/>
        </w:rPr>
        <w:t>IDENTIFICATION</w:t>
      </w:r>
    </w:p>
    <w:p w14:paraId="63A01280" w14:textId="77777777" w:rsidR="001F4B70" w:rsidRDefault="001F4B70" w:rsidP="001F4B70">
      <w:pPr>
        <w:pStyle w:val="NormalWeb"/>
        <w:spacing w:before="0" w:beforeAutospacing="0" w:after="0" w:afterAutospacing="0"/>
        <w:rPr>
          <w:rFonts w:ascii="Luciole" w:hAnsi="Luciole" w:cs="Calibri"/>
          <w:b/>
          <w:bCs/>
          <w:color w:val="000000"/>
        </w:rPr>
      </w:pPr>
    </w:p>
    <w:p w14:paraId="0EF2A23A" w14:textId="77777777" w:rsidR="001F4B70" w:rsidRDefault="001F4B70" w:rsidP="001F4B70">
      <w:pPr>
        <w:pStyle w:val="NormalWeb"/>
        <w:spacing w:before="0" w:beforeAutospacing="0" w:after="0" w:afterAutospacing="0"/>
        <w:rPr>
          <w:rFonts w:ascii="Luciole" w:hAnsi="Luciole" w:cs="Calibri"/>
          <w:b/>
          <w:bCs/>
          <w:color w:val="000000"/>
        </w:rPr>
      </w:pPr>
    </w:p>
    <w:p w14:paraId="0D4649DD"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Titre de la pratique exemplaire :</w:t>
      </w:r>
      <w:r w:rsidRPr="00223E3E">
        <w:rPr>
          <w:rFonts w:ascii="Luciole" w:hAnsi="Luciole" w:cs="Calibri"/>
          <w:color w:val="000000"/>
        </w:rPr>
        <w:br/>
      </w:r>
    </w:p>
    <w:p w14:paraId="66F1F150" w14:textId="5C8C5F00"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Trisomie 21 Lëtzebuerg – Soutien et inclusion pour les personnes atteintes de trisomie 21</w:t>
      </w:r>
      <w:r w:rsidR="00261954">
        <w:rPr>
          <w:rFonts w:ascii="Luciole" w:hAnsi="Luciole" w:cs="Calibri"/>
          <w:color w:val="000000"/>
        </w:rPr>
        <w:t>.</w:t>
      </w:r>
    </w:p>
    <w:p w14:paraId="10257A4A" w14:textId="77777777" w:rsidR="001F4B70" w:rsidRDefault="001F4B70" w:rsidP="001F4B70">
      <w:pPr>
        <w:pStyle w:val="NormalWeb"/>
        <w:spacing w:before="0" w:beforeAutospacing="0" w:after="0" w:afterAutospacing="0"/>
        <w:rPr>
          <w:rFonts w:ascii="Luciole" w:hAnsi="Luciole" w:cs="Calibri"/>
          <w:b/>
          <w:bCs/>
          <w:color w:val="000000"/>
        </w:rPr>
      </w:pPr>
    </w:p>
    <w:p w14:paraId="08D122F5"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Promoteur de l'initiative :</w:t>
      </w:r>
      <w:r w:rsidRPr="00223E3E">
        <w:rPr>
          <w:rFonts w:ascii="Luciole" w:hAnsi="Luciole" w:cs="Calibri"/>
          <w:color w:val="000000"/>
        </w:rPr>
        <w:br/>
      </w:r>
    </w:p>
    <w:p w14:paraId="6AC382FF" w14:textId="5A36BBB6"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Trisomie 21 Lëtzebuerg a.s.b.l.</w:t>
      </w:r>
    </w:p>
    <w:p w14:paraId="00CC237E" w14:textId="77777777" w:rsidR="001F4B70" w:rsidRDefault="001F4B70" w:rsidP="001F4B70">
      <w:pPr>
        <w:pStyle w:val="NormalWeb"/>
        <w:spacing w:before="0" w:beforeAutospacing="0" w:after="0" w:afterAutospacing="0"/>
        <w:rPr>
          <w:rFonts w:ascii="Luciole" w:hAnsi="Luciole" w:cs="Calibri"/>
          <w:b/>
          <w:bCs/>
          <w:color w:val="000000"/>
        </w:rPr>
      </w:pPr>
    </w:p>
    <w:p w14:paraId="327A3B3E" w14:textId="77777777" w:rsidR="001F4B70" w:rsidRDefault="00E8255B" w:rsidP="001F4B70">
      <w:pPr>
        <w:pStyle w:val="NormalWeb"/>
        <w:spacing w:before="0" w:beforeAutospacing="0" w:after="0" w:afterAutospacing="0"/>
        <w:rPr>
          <w:rFonts w:ascii="Luciole" w:hAnsi="Luciole" w:cs="Calibri"/>
          <w:b/>
          <w:bCs/>
          <w:color w:val="000000"/>
        </w:rPr>
      </w:pPr>
      <w:r w:rsidRPr="00223E3E">
        <w:rPr>
          <w:rFonts w:ascii="Luciole" w:hAnsi="Luciole" w:cs="Calibri"/>
          <w:b/>
          <w:bCs/>
          <w:color w:val="000000"/>
        </w:rPr>
        <w:t>Pays :</w:t>
      </w:r>
      <w:r w:rsidR="00223E3E">
        <w:rPr>
          <w:rFonts w:ascii="Luciole" w:hAnsi="Luciole" w:cs="Calibri"/>
          <w:b/>
          <w:bCs/>
          <w:color w:val="000000"/>
        </w:rPr>
        <w:t xml:space="preserve"> </w:t>
      </w:r>
    </w:p>
    <w:p w14:paraId="1D75D172" w14:textId="77777777" w:rsidR="001F4B70" w:rsidRDefault="001F4B70" w:rsidP="001F4B70">
      <w:pPr>
        <w:pStyle w:val="NormalWeb"/>
        <w:spacing w:before="0" w:beforeAutospacing="0" w:after="0" w:afterAutospacing="0"/>
        <w:rPr>
          <w:rFonts w:ascii="Luciole" w:hAnsi="Luciole" w:cs="Calibri"/>
          <w:b/>
          <w:bCs/>
          <w:color w:val="000000"/>
        </w:rPr>
      </w:pPr>
    </w:p>
    <w:p w14:paraId="698550EB" w14:textId="163F8248"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Luxembourg</w:t>
      </w:r>
    </w:p>
    <w:p w14:paraId="4BF0D6F8" w14:textId="77777777" w:rsidR="001F4B70" w:rsidRDefault="001F4B70" w:rsidP="001F4B70">
      <w:pPr>
        <w:pStyle w:val="NormalWeb"/>
        <w:spacing w:before="0" w:beforeAutospacing="0" w:after="0" w:afterAutospacing="0"/>
        <w:rPr>
          <w:rFonts w:ascii="Luciole" w:hAnsi="Luciole" w:cs="Calibri"/>
          <w:b/>
          <w:bCs/>
          <w:color w:val="000000"/>
        </w:rPr>
      </w:pPr>
    </w:p>
    <w:p w14:paraId="7173D466" w14:textId="77777777" w:rsidR="001F4B70" w:rsidRDefault="00E8255B" w:rsidP="001F4B70">
      <w:pPr>
        <w:pStyle w:val="NormalWeb"/>
        <w:spacing w:before="0" w:beforeAutospacing="0" w:after="0" w:afterAutospacing="0"/>
        <w:rPr>
          <w:rFonts w:ascii="Luciole" w:hAnsi="Luciole" w:cs="Calibri"/>
          <w:b/>
          <w:bCs/>
          <w:color w:val="000000"/>
        </w:rPr>
      </w:pPr>
      <w:r w:rsidRPr="00223E3E">
        <w:rPr>
          <w:rFonts w:ascii="Luciole" w:hAnsi="Luciole" w:cs="Calibri"/>
          <w:b/>
          <w:bCs/>
          <w:color w:val="000000"/>
        </w:rPr>
        <w:t>Site internet :</w:t>
      </w:r>
      <w:r w:rsidR="00223E3E">
        <w:rPr>
          <w:rFonts w:ascii="Luciole" w:hAnsi="Luciole" w:cs="Calibri"/>
          <w:b/>
          <w:bCs/>
          <w:color w:val="000000"/>
        </w:rPr>
        <w:t xml:space="preserve"> </w:t>
      </w:r>
    </w:p>
    <w:p w14:paraId="6B01CAC9" w14:textId="77777777" w:rsidR="001F4B70" w:rsidRDefault="001F4B70" w:rsidP="001F4B70">
      <w:pPr>
        <w:pStyle w:val="NormalWeb"/>
        <w:spacing w:before="0" w:beforeAutospacing="0" w:after="0" w:afterAutospacing="0"/>
        <w:rPr>
          <w:rFonts w:ascii="Luciole" w:hAnsi="Luciole" w:cs="Calibri"/>
          <w:b/>
          <w:bCs/>
          <w:color w:val="000000"/>
        </w:rPr>
      </w:pPr>
    </w:p>
    <w:p w14:paraId="3A7E30DF" w14:textId="03A84F95" w:rsidR="00E8255B" w:rsidRPr="00223E3E" w:rsidRDefault="00B71AD2" w:rsidP="001F4B70">
      <w:pPr>
        <w:pStyle w:val="NormalWeb"/>
        <w:spacing w:before="0" w:beforeAutospacing="0" w:after="0" w:afterAutospacing="0"/>
        <w:rPr>
          <w:rFonts w:ascii="Luciole" w:hAnsi="Luciole"/>
        </w:rPr>
      </w:pPr>
      <w:hyperlink r:id="rId8" w:history="1">
        <w:r w:rsidR="00E8255B" w:rsidRPr="00223E3E">
          <w:rPr>
            <w:rStyle w:val="Lienhypertexte"/>
            <w:rFonts w:ascii="Luciole" w:hAnsi="Luciole" w:cs="Calibri"/>
          </w:rPr>
          <w:t>www.trisomie21.lu</w:t>
        </w:r>
      </w:hyperlink>
    </w:p>
    <w:p w14:paraId="3ECD820C" w14:textId="77777777" w:rsidR="001F4B70" w:rsidRDefault="001F4B70" w:rsidP="001F4B70">
      <w:pPr>
        <w:pStyle w:val="NormalWeb"/>
        <w:spacing w:before="0" w:beforeAutospacing="0" w:after="0" w:afterAutospacing="0"/>
        <w:rPr>
          <w:rFonts w:ascii="Luciole" w:hAnsi="Luciole" w:cs="Calibri"/>
          <w:b/>
          <w:bCs/>
          <w:color w:val="000000"/>
        </w:rPr>
      </w:pPr>
    </w:p>
    <w:p w14:paraId="6D02D81B"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Contact :</w:t>
      </w:r>
      <w:r w:rsidRPr="00223E3E">
        <w:rPr>
          <w:rFonts w:ascii="Luciole" w:hAnsi="Luciole" w:cs="Calibri"/>
          <w:color w:val="000000"/>
        </w:rPr>
        <w:br/>
      </w:r>
    </w:p>
    <w:p w14:paraId="4BF48FE0"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Email :</w:t>
      </w:r>
      <w:r w:rsidRPr="00223E3E">
        <w:rPr>
          <w:rFonts w:ascii="Calibri" w:hAnsi="Calibri" w:cs="Calibri"/>
          <w:color w:val="000000"/>
        </w:rPr>
        <w:t> </w:t>
      </w:r>
      <w:r w:rsidRPr="00223E3E">
        <w:rPr>
          <w:rFonts w:ascii="Luciole" w:hAnsi="Luciole" w:cs="Calibri"/>
          <w:color w:val="000000"/>
        </w:rPr>
        <w:t>info@trisomie21.lu</w:t>
      </w:r>
      <w:r w:rsidRPr="00223E3E">
        <w:rPr>
          <w:rFonts w:ascii="Luciole" w:hAnsi="Luciole" w:cs="Calibri"/>
          <w:color w:val="000000"/>
        </w:rPr>
        <w:br/>
      </w:r>
    </w:p>
    <w:p w14:paraId="1625AB43" w14:textId="00405E71"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Téléphone : +352 26 78 74 51</w:t>
      </w:r>
    </w:p>
    <w:p w14:paraId="454E6603" w14:textId="77777777" w:rsidR="00223E3E" w:rsidRDefault="00223E3E" w:rsidP="001F4B70">
      <w:pPr>
        <w:pStyle w:val="NormalWeb"/>
        <w:spacing w:before="0" w:beforeAutospacing="0" w:after="0" w:afterAutospacing="0"/>
        <w:rPr>
          <w:rFonts w:ascii="Luciole" w:hAnsi="Luciole"/>
        </w:rPr>
      </w:pPr>
    </w:p>
    <w:p w14:paraId="4073D544" w14:textId="36C95EBB" w:rsidR="001F4B70" w:rsidRDefault="001F4B70">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3E27F16C" w14:textId="6E81E78F"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b/>
          <w:bCs/>
          <w:color w:val="000000"/>
          <w:sz w:val="27"/>
          <w:szCs w:val="27"/>
        </w:rPr>
        <w:lastRenderedPageBreak/>
        <w:t>DÉTAIL DE L'INITIATIVE</w:t>
      </w:r>
      <w:r w:rsidR="00261954">
        <w:rPr>
          <w:rFonts w:ascii="Calibri" w:hAnsi="Calibri" w:cs="Calibri"/>
          <w:b/>
          <w:bCs/>
          <w:color w:val="000000"/>
          <w:sz w:val="27"/>
          <w:szCs w:val="27"/>
        </w:rPr>
        <w:t> </w:t>
      </w:r>
      <w:r w:rsidR="00261954">
        <w:rPr>
          <w:rFonts w:ascii="Luciole" w:hAnsi="Luciole" w:cs="Calibri"/>
          <w:b/>
          <w:bCs/>
          <w:color w:val="000000"/>
          <w:sz w:val="27"/>
          <w:szCs w:val="27"/>
        </w:rPr>
        <w:t>:</w:t>
      </w:r>
    </w:p>
    <w:p w14:paraId="5B33C7E0" w14:textId="77777777" w:rsidR="001F4B70" w:rsidRDefault="001F4B70" w:rsidP="001F4B70">
      <w:pPr>
        <w:pStyle w:val="NormalWeb"/>
        <w:spacing w:before="0" w:beforeAutospacing="0" w:after="0" w:afterAutospacing="0"/>
        <w:rPr>
          <w:rFonts w:ascii="Luciole" w:hAnsi="Luciole" w:cs="Calibri"/>
          <w:b/>
          <w:bCs/>
          <w:color w:val="000000"/>
        </w:rPr>
      </w:pPr>
    </w:p>
    <w:p w14:paraId="6C87C5A6" w14:textId="77777777" w:rsidR="001F4B70" w:rsidRDefault="001F4B70" w:rsidP="001F4B70">
      <w:pPr>
        <w:pStyle w:val="NormalWeb"/>
        <w:spacing w:before="0" w:beforeAutospacing="0" w:after="0" w:afterAutospacing="0"/>
        <w:rPr>
          <w:rFonts w:ascii="Luciole" w:hAnsi="Luciole" w:cs="Calibri"/>
          <w:b/>
          <w:bCs/>
          <w:color w:val="000000"/>
        </w:rPr>
      </w:pPr>
    </w:p>
    <w:p w14:paraId="2FB65303"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Année(s) de mise en œuvre :</w:t>
      </w:r>
      <w:r w:rsidRPr="00223E3E">
        <w:rPr>
          <w:rFonts w:ascii="Luciole" w:hAnsi="Luciole" w:cs="Calibri"/>
          <w:color w:val="000000"/>
        </w:rPr>
        <w:br/>
      </w:r>
    </w:p>
    <w:p w14:paraId="1D658C09" w14:textId="009B6E8A"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Depuis sa création</w:t>
      </w:r>
    </w:p>
    <w:p w14:paraId="12A7AAC1" w14:textId="77777777" w:rsidR="00223E3E" w:rsidRDefault="00223E3E" w:rsidP="001F4B70">
      <w:pPr>
        <w:pStyle w:val="NormalWeb"/>
        <w:spacing w:before="0" w:beforeAutospacing="0" w:after="0" w:afterAutospacing="0"/>
        <w:rPr>
          <w:rFonts w:ascii="Luciole" w:hAnsi="Luciole"/>
        </w:rPr>
      </w:pPr>
    </w:p>
    <w:p w14:paraId="65EC4C71" w14:textId="77777777" w:rsidR="001F4B70" w:rsidRPr="00223E3E" w:rsidRDefault="001F4B70" w:rsidP="001F4B70">
      <w:pPr>
        <w:pStyle w:val="NormalWeb"/>
        <w:spacing w:before="0" w:beforeAutospacing="0" w:after="0" w:afterAutospacing="0"/>
        <w:rPr>
          <w:rFonts w:ascii="Luciole" w:hAnsi="Luciole"/>
        </w:rPr>
      </w:pPr>
    </w:p>
    <w:p w14:paraId="5BB9F9E7" w14:textId="77777777" w:rsidR="00E8255B" w:rsidRDefault="00E8255B" w:rsidP="001F4B70">
      <w:pPr>
        <w:pStyle w:val="NormalWeb"/>
        <w:spacing w:before="0" w:beforeAutospacing="0" w:after="0" w:afterAutospacing="0"/>
        <w:rPr>
          <w:rFonts w:ascii="Luciole" w:hAnsi="Luciole" w:cs="Calibri"/>
          <w:b/>
          <w:bCs/>
          <w:color w:val="000000"/>
        </w:rPr>
      </w:pPr>
      <w:r w:rsidRPr="00223E3E">
        <w:rPr>
          <w:rFonts w:ascii="Luciole" w:hAnsi="Luciole" w:cs="Calibri"/>
          <w:b/>
          <w:bCs/>
          <w:color w:val="000000"/>
        </w:rPr>
        <w:t>Groupe(s) cible(s) :</w:t>
      </w:r>
    </w:p>
    <w:p w14:paraId="353D809E" w14:textId="77777777" w:rsidR="001F4B70" w:rsidRPr="00223E3E" w:rsidRDefault="001F4B70" w:rsidP="001F4B70">
      <w:pPr>
        <w:pStyle w:val="NormalWeb"/>
        <w:spacing w:before="0" w:beforeAutospacing="0" w:after="0" w:afterAutospacing="0"/>
        <w:rPr>
          <w:rFonts w:ascii="Luciole" w:hAnsi="Luciole"/>
        </w:rPr>
      </w:pPr>
    </w:p>
    <w:p w14:paraId="08B4FB72" w14:textId="77777777" w:rsidR="00E8255B" w:rsidRPr="00223E3E" w:rsidRDefault="00E8255B" w:rsidP="001F4B70">
      <w:pPr>
        <w:pStyle w:val="NormalWeb"/>
        <w:numPr>
          <w:ilvl w:val="0"/>
          <w:numId w:val="32"/>
        </w:numPr>
        <w:spacing w:before="0" w:beforeAutospacing="0" w:after="0" w:afterAutospacing="0"/>
        <w:textAlignment w:val="baseline"/>
        <w:rPr>
          <w:rFonts w:ascii="Luciole" w:hAnsi="Luciole"/>
          <w:color w:val="000000"/>
          <w:sz w:val="20"/>
          <w:szCs w:val="20"/>
        </w:rPr>
      </w:pPr>
      <w:r w:rsidRPr="00223E3E">
        <w:rPr>
          <w:rFonts w:ascii="Luciole" w:hAnsi="Luciole" w:cs="Calibri"/>
          <w:color w:val="000000"/>
        </w:rPr>
        <w:t>Personnes atteintes de trisomie 21</w:t>
      </w:r>
    </w:p>
    <w:p w14:paraId="221F06CD" w14:textId="77777777" w:rsidR="00E8255B" w:rsidRPr="00223E3E" w:rsidRDefault="00E8255B" w:rsidP="001F4B70">
      <w:pPr>
        <w:pStyle w:val="NormalWeb"/>
        <w:numPr>
          <w:ilvl w:val="0"/>
          <w:numId w:val="32"/>
        </w:numPr>
        <w:spacing w:before="0" w:beforeAutospacing="0" w:after="0" w:afterAutospacing="0"/>
        <w:textAlignment w:val="baseline"/>
        <w:rPr>
          <w:rFonts w:ascii="Luciole" w:hAnsi="Luciole"/>
          <w:color w:val="000000"/>
          <w:sz w:val="20"/>
          <w:szCs w:val="20"/>
        </w:rPr>
      </w:pPr>
      <w:r w:rsidRPr="00223E3E">
        <w:rPr>
          <w:rFonts w:ascii="Luciole" w:hAnsi="Luciole" w:cs="Calibri"/>
          <w:color w:val="000000"/>
        </w:rPr>
        <w:t>Familles et proches de personnes atteintes de trisomie 21</w:t>
      </w:r>
    </w:p>
    <w:p w14:paraId="1B54BDC4" w14:textId="77777777" w:rsidR="00E8255B" w:rsidRPr="00223E3E" w:rsidRDefault="00E8255B" w:rsidP="001F4B70">
      <w:pPr>
        <w:pStyle w:val="NormalWeb"/>
        <w:numPr>
          <w:ilvl w:val="0"/>
          <w:numId w:val="32"/>
        </w:numPr>
        <w:spacing w:before="0" w:beforeAutospacing="0" w:after="0" w:afterAutospacing="0"/>
        <w:textAlignment w:val="baseline"/>
        <w:rPr>
          <w:rFonts w:ascii="Luciole" w:hAnsi="Luciole"/>
          <w:color w:val="000000"/>
          <w:sz w:val="20"/>
          <w:szCs w:val="20"/>
        </w:rPr>
      </w:pPr>
      <w:r w:rsidRPr="00223E3E">
        <w:rPr>
          <w:rFonts w:ascii="Luciole" w:hAnsi="Luciole" w:cs="Calibri"/>
          <w:color w:val="000000"/>
        </w:rPr>
        <w:t>Professionnels de la santé et de l'éducation</w:t>
      </w:r>
    </w:p>
    <w:p w14:paraId="1D00D322" w14:textId="16892978" w:rsidR="00E8255B" w:rsidRPr="00261954" w:rsidRDefault="00E8255B" w:rsidP="001F4B70">
      <w:pPr>
        <w:pStyle w:val="NormalWeb"/>
        <w:numPr>
          <w:ilvl w:val="0"/>
          <w:numId w:val="32"/>
        </w:numPr>
        <w:spacing w:before="0" w:beforeAutospacing="0" w:after="0" w:afterAutospacing="0"/>
        <w:textAlignment w:val="baseline"/>
        <w:rPr>
          <w:rFonts w:ascii="Luciole" w:hAnsi="Luciole"/>
          <w:color w:val="000000"/>
          <w:sz w:val="20"/>
          <w:szCs w:val="20"/>
        </w:rPr>
      </w:pPr>
      <w:r w:rsidRPr="00223E3E">
        <w:rPr>
          <w:rFonts w:ascii="Luciole" w:hAnsi="Luciole" w:cs="Calibri"/>
          <w:color w:val="000000"/>
        </w:rPr>
        <w:t>Communauté générale et acteurs de la société civile</w:t>
      </w:r>
      <w:r w:rsidR="00261954">
        <w:rPr>
          <w:rFonts w:ascii="Luciole" w:hAnsi="Luciole" w:cs="Calibri"/>
          <w:color w:val="000000"/>
        </w:rPr>
        <w:t>.</w:t>
      </w:r>
    </w:p>
    <w:p w14:paraId="089D5316" w14:textId="77777777" w:rsidR="00261954" w:rsidRDefault="00261954" w:rsidP="001F4B70">
      <w:pPr>
        <w:pStyle w:val="NormalWeb"/>
        <w:spacing w:before="0" w:beforeAutospacing="0" w:after="0" w:afterAutospacing="0"/>
        <w:textAlignment w:val="baseline"/>
        <w:rPr>
          <w:rFonts w:ascii="Luciole" w:hAnsi="Luciole"/>
          <w:color w:val="000000"/>
          <w:sz w:val="20"/>
          <w:szCs w:val="20"/>
        </w:rPr>
      </w:pPr>
    </w:p>
    <w:p w14:paraId="4E2F36EC" w14:textId="77777777" w:rsidR="001F4B70" w:rsidRPr="00223E3E" w:rsidRDefault="001F4B70" w:rsidP="001F4B70">
      <w:pPr>
        <w:pStyle w:val="NormalWeb"/>
        <w:spacing w:before="0" w:beforeAutospacing="0" w:after="0" w:afterAutospacing="0"/>
        <w:textAlignment w:val="baseline"/>
        <w:rPr>
          <w:rFonts w:ascii="Luciole" w:hAnsi="Luciole"/>
          <w:color w:val="000000"/>
          <w:sz w:val="20"/>
          <w:szCs w:val="20"/>
        </w:rPr>
      </w:pPr>
    </w:p>
    <w:p w14:paraId="045AD85A"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Description :</w:t>
      </w:r>
      <w:r w:rsidRPr="00223E3E">
        <w:rPr>
          <w:rFonts w:ascii="Luciole" w:hAnsi="Luciole" w:cs="Calibri"/>
          <w:color w:val="000000"/>
        </w:rPr>
        <w:br/>
      </w:r>
    </w:p>
    <w:p w14:paraId="43B08B67" w14:textId="2C2A954A"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Trisomie 21 Lëtzebuerg a.s.b.l. est une association luxembourgeoise dédiée à l'accompagnement et au soutien des personnes atteintes de trisomie 21 et de leurs familles. L'association, fondée sur le principe "Vu Famillen fir Famillen" (une association des familles pour les familles), s'engage à aider ces personnes à mener une vie aussi indépendante que possible dans tous les domaines, tout en contribuant à une société plus inclusive. Trisomie 21 Lëtzebuerg offre divers services, dont des conseils, des formations, des activités de loisirs, et un soutien individualisé pour promouvoir l'autonomie et l'intégration sociale des personnes atteintes de trisomie 21.</w:t>
      </w:r>
    </w:p>
    <w:p w14:paraId="6BAC47E5" w14:textId="77777777" w:rsidR="00223E3E" w:rsidRDefault="00223E3E" w:rsidP="001F4B70">
      <w:pPr>
        <w:pStyle w:val="NormalWeb"/>
        <w:spacing w:before="0" w:beforeAutospacing="0" w:after="0" w:afterAutospacing="0"/>
        <w:rPr>
          <w:rFonts w:ascii="Luciole" w:hAnsi="Luciole"/>
        </w:rPr>
      </w:pPr>
    </w:p>
    <w:p w14:paraId="78AE123E" w14:textId="48FED6F9" w:rsidR="001F4B70" w:rsidRDefault="001F4B70">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66E0D644" w14:textId="77777777"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b/>
          <w:bCs/>
          <w:color w:val="000000"/>
        </w:rPr>
        <w:lastRenderedPageBreak/>
        <w:t>Méthodologie :</w:t>
      </w:r>
    </w:p>
    <w:p w14:paraId="0E002D82" w14:textId="77777777" w:rsidR="001F4B70" w:rsidRDefault="001F4B70" w:rsidP="001F4B70">
      <w:pPr>
        <w:pStyle w:val="NormalWeb"/>
        <w:spacing w:before="0" w:beforeAutospacing="0" w:after="0" w:afterAutospacing="0"/>
        <w:rPr>
          <w:rFonts w:ascii="Luciole" w:hAnsi="Luciole" w:cs="Calibri"/>
          <w:b/>
          <w:bCs/>
          <w:color w:val="000000"/>
        </w:rPr>
      </w:pPr>
    </w:p>
    <w:p w14:paraId="37DE8335" w14:textId="77777777" w:rsidR="001F4B70" w:rsidRDefault="001F4B70" w:rsidP="001F4B70">
      <w:pPr>
        <w:pStyle w:val="NormalWeb"/>
        <w:spacing w:before="0" w:beforeAutospacing="0" w:after="0" w:afterAutospacing="0"/>
        <w:rPr>
          <w:rFonts w:ascii="Luciole" w:hAnsi="Luciole" w:cs="Calibri"/>
          <w:b/>
          <w:bCs/>
          <w:color w:val="000000"/>
        </w:rPr>
      </w:pPr>
    </w:p>
    <w:p w14:paraId="6E5C5DD2"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Soutien individualisé :</w:t>
      </w:r>
      <w:r w:rsidRPr="00223E3E">
        <w:rPr>
          <w:rFonts w:ascii="Luciole" w:hAnsi="Luciole" w:cs="Calibri"/>
          <w:color w:val="000000"/>
        </w:rPr>
        <w:br/>
      </w:r>
    </w:p>
    <w:p w14:paraId="5A88E577" w14:textId="68882BC3"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L'association offre un accompagnement personnalisé pour chaque personne atteinte de trisomie 21, en fonction de ses besoins spécifiques. Ce soutien comprend des services de conseil, d'orientation, et de formation visant à développer l'autonomie et les compétences sociales.</w:t>
      </w:r>
    </w:p>
    <w:p w14:paraId="50D7DC3F" w14:textId="77777777" w:rsidR="00E8255B" w:rsidRDefault="00E8255B" w:rsidP="001F4B70">
      <w:pPr>
        <w:spacing w:after="0" w:line="240" w:lineRule="auto"/>
        <w:ind w:left="0"/>
        <w:rPr>
          <w:rFonts w:ascii="Luciole" w:hAnsi="Luciole"/>
        </w:rPr>
      </w:pPr>
    </w:p>
    <w:p w14:paraId="5FB263AA" w14:textId="77777777" w:rsidR="001F4B70" w:rsidRPr="00223E3E" w:rsidRDefault="001F4B70" w:rsidP="001F4B70">
      <w:pPr>
        <w:spacing w:after="0" w:line="240" w:lineRule="auto"/>
        <w:ind w:left="0"/>
        <w:rPr>
          <w:rFonts w:ascii="Luciole" w:hAnsi="Luciole"/>
        </w:rPr>
      </w:pPr>
    </w:p>
    <w:p w14:paraId="4B03B606"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Services de loisirs :</w:t>
      </w:r>
      <w:r w:rsidRPr="00223E3E">
        <w:rPr>
          <w:rFonts w:ascii="Luciole" w:hAnsi="Luciole" w:cs="Calibri"/>
          <w:color w:val="000000"/>
        </w:rPr>
        <w:br/>
      </w:r>
    </w:p>
    <w:p w14:paraId="04294ACF" w14:textId="686AEA61"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Trisomie 21 Lëtzebuerg propose des activités de loisirs adaptées à Diekirch, favorisant l'intégration sociale et le bien-être des participants. Ces activités permettent aux personnes atteintes de trisomie 21 de se connecter avec d'autres membres de la communauté, tout en renforçant leurs aptitudes personnelles et relationnelles.</w:t>
      </w:r>
    </w:p>
    <w:p w14:paraId="3F27AC95" w14:textId="77777777" w:rsidR="00E8255B" w:rsidRDefault="00E8255B" w:rsidP="001F4B70">
      <w:pPr>
        <w:spacing w:after="0" w:line="240" w:lineRule="auto"/>
        <w:ind w:left="0"/>
        <w:rPr>
          <w:rFonts w:ascii="Luciole" w:hAnsi="Luciole"/>
        </w:rPr>
      </w:pPr>
    </w:p>
    <w:p w14:paraId="38062B28" w14:textId="77777777" w:rsidR="001F4B70" w:rsidRDefault="001F4B70" w:rsidP="001F4B70">
      <w:pPr>
        <w:spacing w:after="0" w:line="240" w:lineRule="auto"/>
        <w:ind w:left="0"/>
        <w:rPr>
          <w:rFonts w:ascii="Luciole" w:hAnsi="Luciole"/>
        </w:rPr>
      </w:pPr>
    </w:p>
    <w:p w14:paraId="7014B19C" w14:textId="77777777"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b/>
          <w:bCs/>
          <w:color w:val="000000"/>
        </w:rPr>
        <w:t>Sensibilisation et formation :</w:t>
      </w:r>
    </w:p>
    <w:p w14:paraId="68AE8226" w14:textId="77777777" w:rsidR="001F4B70" w:rsidRDefault="001F4B70" w:rsidP="001F4B70">
      <w:pPr>
        <w:pStyle w:val="NormalWeb"/>
        <w:spacing w:before="0" w:beforeAutospacing="0" w:after="0" w:afterAutospacing="0"/>
        <w:rPr>
          <w:rFonts w:ascii="Luciole" w:hAnsi="Luciole" w:cs="Calibri"/>
          <w:color w:val="000000"/>
        </w:rPr>
      </w:pPr>
    </w:p>
    <w:p w14:paraId="64EE9393" w14:textId="77777777"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L'association organise des campagnes de sensibilisation et des formations destinées aux familles, aux professionnels de la santé et de l'éducation, ainsi qu'à la communauté au sens large. Ces initiatives visent à démystifier la trisomie 21 et à promouvoir une compréhension plus approfondie des besoins et des capacités des personnes concernées.</w:t>
      </w:r>
    </w:p>
    <w:p w14:paraId="2FA04971" w14:textId="77777777" w:rsidR="00E8255B" w:rsidRDefault="00E8255B" w:rsidP="001F4B70">
      <w:pPr>
        <w:spacing w:after="0" w:line="240" w:lineRule="auto"/>
        <w:ind w:left="0"/>
        <w:rPr>
          <w:rFonts w:ascii="Luciole" w:hAnsi="Luciole"/>
        </w:rPr>
      </w:pPr>
    </w:p>
    <w:p w14:paraId="09C3CFC3" w14:textId="77777777" w:rsidR="001F4B70" w:rsidRPr="00223E3E" w:rsidRDefault="001F4B70" w:rsidP="001F4B70">
      <w:pPr>
        <w:spacing w:after="0" w:line="240" w:lineRule="auto"/>
        <w:ind w:left="0"/>
        <w:rPr>
          <w:rFonts w:ascii="Luciole" w:hAnsi="Luciole"/>
        </w:rPr>
      </w:pPr>
    </w:p>
    <w:p w14:paraId="59A64B32"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lastRenderedPageBreak/>
        <w:t>Collaboration avec les familles :</w:t>
      </w:r>
      <w:r w:rsidRPr="00223E3E">
        <w:rPr>
          <w:rFonts w:ascii="Luciole" w:hAnsi="Luciole" w:cs="Calibri"/>
          <w:color w:val="000000"/>
        </w:rPr>
        <w:br/>
      </w:r>
    </w:p>
    <w:p w14:paraId="332E4221" w14:textId="5B9FA038"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Fidèle à son principe fondateur, Trisomie 21 Lëtzebuerg travaille en étroite collaboration avec les familles, les impliquant dans la planification et la mise en œuvre des services. L'objectif est de renforcer le soutien communautaire et de créer un réseau solide pour les personnes atteintes de trisomie 21.</w:t>
      </w:r>
    </w:p>
    <w:p w14:paraId="32FE9784" w14:textId="77777777" w:rsidR="00223E3E" w:rsidRDefault="00223E3E" w:rsidP="001F4B70">
      <w:pPr>
        <w:pStyle w:val="NormalWeb"/>
        <w:spacing w:before="0" w:beforeAutospacing="0" w:after="0" w:afterAutospacing="0"/>
        <w:rPr>
          <w:rFonts w:ascii="Luciole" w:hAnsi="Luciole"/>
        </w:rPr>
      </w:pPr>
    </w:p>
    <w:p w14:paraId="15D26322" w14:textId="77777777" w:rsidR="001F4B70" w:rsidRPr="00223E3E" w:rsidRDefault="001F4B70" w:rsidP="001F4B70">
      <w:pPr>
        <w:pStyle w:val="NormalWeb"/>
        <w:spacing w:before="0" w:beforeAutospacing="0" w:after="0" w:afterAutospacing="0"/>
        <w:rPr>
          <w:rFonts w:ascii="Luciole" w:hAnsi="Luciole"/>
        </w:rPr>
      </w:pPr>
    </w:p>
    <w:p w14:paraId="10ABA9CF" w14:textId="71CA9D46" w:rsidR="00E8255B" w:rsidRDefault="00E8255B" w:rsidP="001F4B70">
      <w:pPr>
        <w:pStyle w:val="NormalWeb"/>
        <w:spacing w:before="0" w:beforeAutospacing="0" w:after="0" w:afterAutospacing="0"/>
        <w:rPr>
          <w:rFonts w:ascii="Luciole" w:hAnsi="Luciole" w:cs="Calibri"/>
          <w:b/>
          <w:bCs/>
          <w:color w:val="000000"/>
          <w:sz w:val="27"/>
          <w:szCs w:val="27"/>
        </w:rPr>
      </w:pPr>
      <w:r w:rsidRPr="00223E3E">
        <w:rPr>
          <w:rFonts w:ascii="Luciole" w:hAnsi="Luciole" w:cs="Calibri"/>
          <w:b/>
          <w:bCs/>
          <w:color w:val="000000"/>
          <w:sz w:val="27"/>
          <w:szCs w:val="27"/>
        </w:rPr>
        <w:t>DOMAINE</w:t>
      </w:r>
      <w:r w:rsidR="00223E3E">
        <w:rPr>
          <w:rFonts w:ascii="Calibri" w:hAnsi="Calibri" w:cs="Calibri"/>
          <w:b/>
          <w:bCs/>
          <w:color w:val="000000"/>
          <w:sz w:val="27"/>
          <w:szCs w:val="27"/>
        </w:rPr>
        <w:t> </w:t>
      </w:r>
      <w:r w:rsidR="00223E3E">
        <w:rPr>
          <w:rFonts w:ascii="Luciole" w:hAnsi="Luciole" w:cs="Calibri"/>
          <w:b/>
          <w:bCs/>
          <w:color w:val="000000"/>
          <w:sz w:val="27"/>
          <w:szCs w:val="27"/>
        </w:rPr>
        <w:t>:</w:t>
      </w:r>
    </w:p>
    <w:p w14:paraId="0500892F" w14:textId="77777777" w:rsidR="00223E3E" w:rsidRDefault="00223E3E" w:rsidP="001F4B70">
      <w:pPr>
        <w:pStyle w:val="NormalWeb"/>
        <w:spacing w:before="0" w:beforeAutospacing="0" w:after="0" w:afterAutospacing="0"/>
        <w:rPr>
          <w:rFonts w:ascii="Luciole" w:hAnsi="Luciole"/>
        </w:rPr>
      </w:pPr>
    </w:p>
    <w:p w14:paraId="4331BA36" w14:textId="77777777" w:rsidR="001F4B70" w:rsidRPr="00223E3E" w:rsidRDefault="001F4B70" w:rsidP="001F4B70">
      <w:pPr>
        <w:pStyle w:val="NormalWeb"/>
        <w:spacing w:before="0" w:beforeAutospacing="0" w:after="0" w:afterAutospacing="0"/>
        <w:rPr>
          <w:rFonts w:ascii="Luciole" w:hAnsi="Luciole"/>
        </w:rPr>
      </w:pPr>
    </w:p>
    <w:p w14:paraId="65C17F8F"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Facilitation de l'accès à l'emploi :</w:t>
      </w:r>
      <w:r w:rsidRPr="00223E3E">
        <w:rPr>
          <w:rFonts w:ascii="Luciole" w:hAnsi="Luciole" w:cs="Calibri"/>
          <w:color w:val="000000"/>
        </w:rPr>
        <w:br/>
      </w:r>
    </w:p>
    <w:p w14:paraId="249E180F" w14:textId="4B4777E6"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Trisomie 21 Lëtzebuerg collabore avec divers acteurs pour faciliter l'accès à l'emploi des personnes atteintes de trisomie 21. L'association fournit des ressources et des formations pour aider ces personnes à acquérir les compétences nécessaires à leur intégration sur le marché du travail.</w:t>
      </w:r>
    </w:p>
    <w:p w14:paraId="600DB138" w14:textId="77777777" w:rsidR="00E8255B" w:rsidRDefault="00E8255B" w:rsidP="001F4B70">
      <w:pPr>
        <w:spacing w:after="0" w:line="240" w:lineRule="auto"/>
        <w:ind w:left="0"/>
        <w:rPr>
          <w:rFonts w:ascii="Luciole" w:hAnsi="Luciole"/>
        </w:rPr>
      </w:pPr>
    </w:p>
    <w:p w14:paraId="0FCFA26D" w14:textId="77777777" w:rsidR="001F4B70" w:rsidRPr="00223E3E" w:rsidRDefault="001F4B70" w:rsidP="001F4B70">
      <w:pPr>
        <w:spacing w:after="0" w:line="240" w:lineRule="auto"/>
        <w:ind w:left="0"/>
        <w:rPr>
          <w:rFonts w:ascii="Luciole" w:hAnsi="Luciole"/>
        </w:rPr>
      </w:pPr>
    </w:p>
    <w:p w14:paraId="2B96EA58"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Renforcement des compétences sociales et personnelles :</w:t>
      </w:r>
      <w:r w:rsidRPr="00223E3E">
        <w:rPr>
          <w:rFonts w:ascii="Luciole" w:hAnsi="Luciole" w:cs="Calibri"/>
          <w:color w:val="000000"/>
        </w:rPr>
        <w:br/>
      </w:r>
    </w:p>
    <w:p w14:paraId="08548CE9" w14:textId="57A8F507"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color w:val="000000"/>
        </w:rPr>
        <w:t>Les initiatives de l'association visent à développer les compétences sociales et personnelles des personnes atteintes de trisomie 21, en favorisant leur autonomie et leur participation active dans la société.</w:t>
      </w:r>
    </w:p>
    <w:p w14:paraId="2EAE78C6" w14:textId="77777777" w:rsidR="00E8255B" w:rsidRDefault="00E8255B" w:rsidP="001F4B70">
      <w:pPr>
        <w:spacing w:after="0" w:line="240" w:lineRule="auto"/>
        <w:ind w:left="0"/>
        <w:rPr>
          <w:rFonts w:ascii="Luciole" w:hAnsi="Luciole"/>
        </w:rPr>
      </w:pPr>
    </w:p>
    <w:p w14:paraId="07CCFD31" w14:textId="1F777B86" w:rsidR="001F4B70" w:rsidRDefault="001F4B70">
      <w:pPr>
        <w:spacing w:after="160" w:line="259" w:lineRule="auto"/>
        <w:ind w:left="0" w:firstLine="0"/>
        <w:rPr>
          <w:rFonts w:ascii="Luciole" w:hAnsi="Luciole"/>
        </w:rPr>
      </w:pPr>
      <w:r>
        <w:rPr>
          <w:rFonts w:ascii="Luciole" w:hAnsi="Luciole"/>
        </w:rPr>
        <w:br w:type="page"/>
      </w:r>
    </w:p>
    <w:p w14:paraId="5E19E6A3"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lastRenderedPageBreak/>
        <w:t>Promotion de l'inclusion sociale :</w:t>
      </w:r>
      <w:r w:rsidRPr="00223E3E">
        <w:rPr>
          <w:rFonts w:ascii="Luciole" w:hAnsi="Luciole" w:cs="Calibri"/>
          <w:color w:val="000000"/>
        </w:rPr>
        <w:br/>
      </w:r>
    </w:p>
    <w:p w14:paraId="765C0B42" w14:textId="22B1F101"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Trisomie 21 Lëtzebuerg œuvre pour une société plus inclusive, où les personnes atteintes de trisomie 21 sont reconnues pour leurs capacités et peuvent participer pleinement à la vie communautaire.</w:t>
      </w:r>
    </w:p>
    <w:p w14:paraId="009B8235" w14:textId="77777777" w:rsidR="00223E3E" w:rsidRDefault="00223E3E" w:rsidP="001F4B70">
      <w:pPr>
        <w:pStyle w:val="NormalWeb"/>
        <w:spacing w:before="0" w:beforeAutospacing="0" w:after="0" w:afterAutospacing="0"/>
        <w:rPr>
          <w:rFonts w:ascii="Luciole" w:hAnsi="Luciole"/>
        </w:rPr>
      </w:pPr>
    </w:p>
    <w:p w14:paraId="02D43082" w14:textId="77777777" w:rsidR="001F4B70" w:rsidRPr="00223E3E" w:rsidRDefault="001F4B70" w:rsidP="001F4B70">
      <w:pPr>
        <w:pStyle w:val="NormalWeb"/>
        <w:spacing w:before="0" w:beforeAutospacing="0" w:after="0" w:afterAutospacing="0"/>
        <w:rPr>
          <w:rFonts w:ascii="Luciole" w:hAnsi="Luciole"/>
        </w:rPr>
      </w:pPr>
    </w:p>
    <w:p w14:paraId="4428E02F" w14:textId="2AA8F387"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b/>
          <w:bCs/>
          <w:color w:val="000000"/>
          <w:sz w:val="27"/>
          <w:szCs w:val="27"/>
        </w:rPr>
        <w:t>PRODUITS / RÉSULTATS</w:t>
      </w:r>
      <w:r w:rsidR="00343EC3">
        <w:rPr>
          <w:rFonts w:ascii="Calibri" w:hAnsi="Calibri" w:cs="Calibri"/>
          <w:b/>
          <w:bCs/>
          <w:color w:val="000000"/>
          <w:sz w:val="27"/>
          <w:szCs w:val="27"/>
        </w:rPr>
        <w:t> </w:t>
      </w:r>
      <w:r w:rsidR="00343EC3">
        <w:rPr>
          <w:rFonts w:ascii="Luciole" w:hAnsi="Luciole" w:cs="Calibri"/>
          <w:b/>
          <w:bCs/>
          <w:color w:val="000000"/>
          <w:sz w:val="27"/>
          <w:szCs w:val="27"/>
        </w:rPr>
        <w:t>:</w:t>
      </w:r>
    </w:p>
    <w:p w14:paraId="2155ADC4" w14:textId="77777777" w:rsidR="001F4B70" w:rsidRDefault="001F4B70" w:rsidP="001F4B70">
      <w:pPr>
        <w:pStyle w:val="NormalWeb"/>
        <w:spacing w:before="0" w:beforeAutospacing="0" w:after="0" w:afterAutospacing="0"/>
        <w:rPr>
          <w:rFonts w:ascii="Luciole" w:hAnsi="Luciole" w:cs="Calibri"/>
          <w:b/>
          <w:bCs/>
          <w:color w:val="000000"/>
        </w:rPr>
      </w:pPr>
    </w:p>
    <w:p w14:paraId="6EF7F711" w14:textId="77777777" w:rsidR="001F4B70" w:rsidRDefault="001F4B70" w:rsidP="001F4B70">
      <w:pPr>
        <w:pStyle w:val="NormalWeb"/>
        <w:spacing w:before="0" w:beforeAutospacing="0" w:after="0" w:afterAutospacing="0"/>
        <w:rPr>
          <w:rFonts w:ascii="Luciole" w:hAnsi="Luciole" w:cs="Calibri"/>
          <w:b/>
          <w:bCs/>
          <w:color w:val="000000"/>
        </w:rPr>
      </w:pPr>
    </w:p>
    <w:p w14:paraId="39CE473B"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Type de produit :</w:t>
      </w:r>
      <w:r w:rsidRPr="00223E3E">
        <w:rPr>
          <w:rFonts w:ascii="Luciole" w:hAnsi="Luciole" w:cs="Calibri"/>
          <w:color w:val="000000"/>
        </w:rPr>
        <w:br/>
      </w:r>
    </w:p>
    <w:p w14:paraId="6F2D32A1" w14:textId="398F663F"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Services de soutien personnalisé, activités de loisirs, formations, campagnes de sensibilisation</w:t>
      </w:r>
      <w:r w:rsidR="00223E3E">
        <w:rPr>
          <w:rFonts w:ascii="Luciole" w:hAnsi="Luciole" w:cs="Calibri"/>
          <w:color w:val="000000"/>
        </w:rPr>
        <w:t>.</w:t>
      </w:r>
    </w:p>
    <w:p w14:paraId="68DECC38" w14:textId="77777777" w:rsidR="00223E3E" w:rsidRDefault="00223E3E" w:rsidP="001F4B70">
      <w:pPr>
        <w:pStyle w:val="NormalWeb"/>
        <w:spacing w:before="0" w:beforeAutospacing="0" w:after="0" w:afterAutospacing="0"/>
        <w:rPr>
          <w:rFonts w:ascii="Luciole" w:hAnsi="Luciole"/>
        </w:rPr>
      </w:pPr>
    </w:p>
    <w:p w14:paraId="4D52411F" w14:textId="77777777" w:rsidR="001F4B70" w:rsidRPr="00223E3E" w:rsidRDefault="001F4B70" w:rsidP="001F4B70">
      <w:pPr>
        <w:pStyle w:val="NormalWeb"/>
        <w:spacing w:before="0" w:beforeAutospacing="0" w:after="0" w:afterAutospacing="0"/>
        <w:rPr>
          <w:rFonts w:ascii="Luciole" w:hAnsi="Luciole"/>
        </w:rPr>
      </w:pPr>
    </w:p>
    <w:p w14:paraId="679931FA"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t>Brève description :</w:t>
      </w:r>
      <w:r w:rsidRPr="00223E3E">
        <w:rPr>
          <w:rFonts w:ascii="Luciole" w:hAnsi="Luciole" w:cs="Calibri"/>
          <w:color w:val="000000"/>
        </w:rPr>
        <w:br/>
      </w:r>
    </w:p>
    <w:p w14:paraId="33FC363C" w14:textId="7B1F3D5A"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Trisomie 21 Lëtzebuerg a mis en place une gamme complète de services destinés à soutenir les personnes atteintes de trisomie 21 et leurs familles. Ces services incluent des conseils personnalisés, des formations, des activités de loisirs, et des campagnes de sensibilisation visant à promouvoir une meilleure inclusion sociale et professionnelle.</w:t>
      </w:r>
    </w:p>
    <w:p w14:paraId="25D65D2C" w14:textId="77777777" w:rsidR="00223E3E" w:rsidRDefault="00223E3E" w:rsidP="001F4B70">
      <w:pPr>
        <w:pStyle w:val="NormalWeb"/>
        <w:spacing w:before="0" w:beforeAutospacing="0" w:after="0" w:afterAutospacing="0"/>
        <w:rPr>
          <w:rFonts w:ascii="Luciole" w:hAnsi="Luciole"/>
        </w:rPr>
      </w:pPr>
    </w:p>
    <w:p w14:paraId="7881975C" w14:textId="77777777" w:rsidR="001F4B70" w:rsidRPr="00223E3E" w:rsidRDefault="001F4B70" w:rsidP="001F4B70">
      <w:pPr>
        <w:pStyle w:val="NormalWeb"/>
        <w:spacing w:before="0" w:beforeAutospacing="0" w:after="0" w:afterAutospacing="0"/>
        <w:rPr>
          <w:rFonts w:ascii="Luciole" w:hAnsi="Luciole"/>
        </w:rPr>
      </w:pPr>
    </w:p>
    <w:p w14:paraId="6DB97D6D" w14:textId="63EB7949" w:rsidR="00E8255B" w:rsidRPr="00223E3E" w:rsidRDefault="00E8255B" w:rsidP="001F4B70">
      <w:pPr>
        <w:pStyle w:val="NormalWeb"/>
        <w:spacing w:before="0" w:beforeAutospacing="0" w:after="0" w:afterAutospacing="0"/>
        <w:rPr>
          <w:rFonts w:ascii="Luciole" w:hAnsi="Luciole"/>
        </w:rPr>
      </w:pPr>
      <w:r w:rsidRPr="00223E3E">
        <w:rPr>
          <w:rFonts w:ascii="Luciole" w:hAnsi="Luciole" w:cs="Calibri"/>
          <w:b/>
          <w:bCs/>
          <w:color w:val="000000"/>
          <w:sz w:val="27"/>
          <w:szCs w:val="27"/>
        </w:rPr>
        <w:t>IMPACT ET TRANSFÉRABILITÉ</w:t>
      </w:r>
      <w:r w:rsidR="00343EC3">
        <w:rPr>
          <w:rFonts w:ascii="Calibri" w:hAnsi="Calibri" w:cs="Calibri"/>
          <w:b/>
          <w:bCs/>
          <w:color w:val="000000"/>
          <w:sz w:val="27"/>
          <w:szCs w:val="27"/>
        </w:rPr>
        <w:t> </w:t>
      </w:r>
      <w:r w:rsidR="00343EC3">
        <w:rPr>
          <w:rFonts w:ascii="Luciole" w:hAnsi="Luciole" w:cs="Calibri"/>
          <w:b/>
          <w:bCs/>
          <w:color w:val="000000"/>
          <w:sz w:val="27"/>
          <w:szCs w:val="27"/>
        </w:rPr>
        <w:t>:</w:t>
      </w:r>
    </w:p>
    <w:p w14:paraId="1E989365" w14:textId="77777777" w:rsidR="001F4B70" w:rsidRDefault="001F4B70" w:rsidP="001F4B70">
      <w:pPr>
        <w:pStyle w:val="NormalWeb"/>
        <w:spacing w:before="0" w:beforeAutospacing="0" w:after="0" w:afterAutospacing="0"/>
        <w:rPr>
          <w:rFonts w:ascii="Luciole" w:hAnsi="Luciole" w:cs="Calibri"/>
          <w:b/>
          <w:bCs/>
          <w:color w:val="000000"/>
        </w:rPr>
      </w:pPr>
    </w:p>
    <w:p w14:paraId="5E5B3D9D" w14:textId="77F9E6BA" w:rsidR="001F4B70" w:rsidRDefault="001F4B70">
      <w:pPr>
        <w:spacing w:after="160" w:line="259" w:lineRule="auto"/>
        <w:ind w:left="0" w:firstLine="0"/>
        <w:rPr>
          <w:rFonts w:ascii="Luciole" w:eastAsia="Times New Roman" w:hAnsi="Luciole" w:cs="Calibri"/>
          <w:bCs/>
          <w:kern w:val="0"/>
          <w:sz w:val="24"/>
          <w:lang w:val="fr-BE" w:eastAsia="fr-BE"/>
          <w14:ligatures w14:val="none"/>
        </w:rPr>
      </w:pPr>
      <w:r>
        <w:rPr>
          <w:rFonts w:ascii="Luciole" w:hAnsi="Luciole" w:cs="Calibri"/>
          <w:b w:val="0"/>
          <w:bCs/>
        </w:rPr>
        <w:br w:type="page"/>
      </w:r>
    </w:p>
    <w:p w14:paraId="6D57AB84" w14:textId="77777777" w:rsidR="001F4B70"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b/>
          <w:bCs/>
          <w:color w:val="000000"/>
        </w:rPr>
        <w:lastRenderedPageBreak/>
        <w:t>Impact sur les groupes cibles :</w:t>
      </w:r>
      <w:r w:rsidRPr="00223E3E">
        <w:rPr>
          <w:rFonts w:ascii="Luciole" w:hAnsi="Luciole" w:cs="Calibri"/>
          <w:color w:val="000000"/>
        </w:rPr>
        <w:br/>
      </w:r>
    </w:p>
    <w:p w14:paraId="000DB271" w14:textId="575BCDFA" w:rsidR="00E8255B" w:rsidRDefault="00E8255B" w:rsidP="001F4B70">
      <w:pPr>
        <w:pStyle w:val="NormalWeb"/>
        <w:spacing w:before="0" w:beforeAutospacing="0" w:after="0" w:afterAutospacing="0"/>
        <w:rPr>
          <w:rFonts w:ascii="Luciole" w:hAnsi="Luciole" w:cs="Calibri"/>
          <w:color w:val="000000"/>
        </w:rPr>
      </w:pPr>
      <w:r w:rsidRPr="00223E3E">
        <w:rPr>
          <w:rFonts w:ascii="Luciole" w:hAnsi="Luciole" w:cs="Calibri"/>
          <w:color w:val="000000"/>
        </w:rPr>
        <w:t>Les initiatives de Trisomie 21 Lëtzebuerg ont significativement amélioré la qualité de vie des personnes atteintes de trisomie 21 au Luxembourg. L'accompagnement individualisé, les activités de loisirs, et les formations ont contribué à renforcer leur autonomie, leur inclusion sociale, et leur accès à l'emploi.</w:t>
      </w:r>
    </w:p>
    <w:p w14:paraId="2BC11762" w14:textId="77777777" w:rsidR="00223E3E" w:rsidRDefault="00223E3E" w:rsidP="001F4B70">
      <w:pPr>
        <w:pStyle w:val="NormalWeb"/>
        <w:spacing w:before="0" w:beforeAutospacing="0" w:after="0" w:afterAutospacing="0"/>
        <w:rPr>
          <w:rFonts w:ascii="Luciole" w:hAnsi="Luciole"/>
        </w:rPr>
      </w:pPr>
    </w:p>
    <w:p w14:paraId="57A5254B" w14:textId="77777777" w:rsidR="001F4B70" w:rsidRPr="00223E3E" w:rsidRDefault="001F4B70" w:rsidP="001F4B70">
      <w:pPr>
        <w:pStyle w:val="NormalWeb"/>
        <w:spacing w:before="0" w:beforeAutospacing="0" w:after="0" w:afterAutospacing="0"/>
        <w:rPr>
          <w:rFonts w:ascii="Luciole" w:hAnsi="Luciole"/>
        </w:rPr>
      </w:pPr>
    </w:p>
    <w:p w14:paraId="75948250" w14:textId="77777777" w:rsidR="001F4B70" w:rsidRDefault="00343EC3" w:rsidP="001F4B70">
      <w:pPr>
        <w:pStyle w:val="NormalWeb"/>
        <w:spacing w:before="0" w:beforeAutospacing="0" w:after="0" w:afterAutospacing="0"/>
        <w:rPr>
          <w:rFonts w:ascii="Luciole" w:hAnsi="Luciole" w:cs="Calibri"/>
          <w:color w:val="000000"/>
        </w:rPr>
      </w:pPr>
      <w:r>
        <w:rPr>
          <w:rFonts w:ascii="Luciole" w:hAnsi="Luciole" w:cs="Calibri"/>
          <w:b/>
          <w:bCs/>
          <w:color w:val="000000"/>
        </w:rPr>
        <w:t>Autre</w:t>
      </w:r>
      <w:r w:rsidR="00E8255B" w:rsidRPr="00223E3E">
        <w:rPr>
          <w:rFonts w:ascii="Luciole" w:hAnsi="Luciole" w:cs="Calibri"/>
          <w:b/>
          <w:bCs/>
          <w:color w:val="000000"/>
        </w:rPr>
        <w:t xml:space="preserve"> description :</w:t>
      </w:r>
      <w:r w:rsidR="00E8255B" w:rsidRPr="00223E3E">
        <w:rPr>
          <w:rFonts w:ascii="Luciole" w:hAnsi="Luciole" w:cs="Calibri"/>
          <w:color w:val="000000"/>
        </w:rPr>
        <w:br/>
      </w:r>
    </w:p>
    <w:p w14:paraId="288345A3" w14:textId="5D582F9F" w:rsidR="00E8255B" w:rsidRPr="00223E3E" w:rsidRDefault="00E8255B" w:rsidP="001F4B70">
      <w:pPr>
        <w:pStyle w:val="NormalWeb"/>
        <w:spacing w:before="0" w:beforeAutospacing="0" w:after="0" w:afterAutospacing="0"/>
        <w:rPr>
          <w:rFonts w:ascii="Luciole" w:hAnsi="Luciole"/>
        </w:rPr>
      </w:pPr>
      <w:bookmarkStart w:id="0" w:name="_GoBack"/>
      <w:bookmarkEnd w:id="0"/>
      <w:r w:rsidRPr="00223E3E">
        <w:rPr>
          <w:rFonts w:ascii="Luciole" w:hAnsi="Luciole" w:cs="Calibri"/>
          <w:color w:val="000000"/>
        </w:rPr>
        <w:t>Les pratiques et les services proposés par Trisomie 21 Lëtzebuerg peuvent être facilement adaptés et mis en œuvre dans d'autres contextes ou régions. L'approche centrée sur la collaboration avec les familles et l'inclusion sociale pourrait inspirer d'autres organisations à travers le monde à créer des environnements plus inclusifs pour les personnes atteintes de trisomie 21.</w:t>
      </w:r>
    </w:p>
    <w:p w14:paraId="2D0E81FF" w14:textId="7E63DF6A" w:rsidR="00777167" w:rsidRPr="00E5415B" w:rsidRDefault="00777167" w:rsidP="001F4B70">
      <w:pPr>
        <w:spacing w:after="0" w:line="240" w:lineRule="auto"/>
        <w:ind w:left="0"/>
      </w:pPr>
    </w:p>
    <w:sectPr w:rsidR="00777167" w:rsidRPr="00E5415B"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8F49" w14:textId="77777777" w:rsidR="00B71AD2" w:rsidRDefault="00B71AD2" w:rsidP="008D2C54">
      <w:r>
        <w:separator/>
      </w:r>
    </w:p>
  </w:endnote>
  <w:endnote w:type="continuationSeparator" w:id="0">
    <w:p w14:paraId="327E93D1" w14:textId="77777777" w:rsidR="00B71AD2" w:rsidRDefault="00B71AD2"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2CD3926B-9E32-4C65-9D92-34CB3B1F178A}"/>
    <w:embedBold r:id="rId2" w:fontKey="{6D52C904-0B46-4068-8ABA-54D41DF3B1F7}"/>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18155F89-A823-415D-986B-9C4237D0BB1B}"/>
    <w:embedBold r:id="rId4" w:subsetted="1" w:fontKey="{52B35692-F101-4649-AD3B-8CC05402C83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1F4B70">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D5FC4" w14:textId="77777777" w:rsidR="00B71AD2" w:rsidRDefault="00B71AD2" w:rsidP="008D2C54">
      <w:r>
        <w:separator/>
      </w:r>
    </w:p>
  </w:footnote>
  <w:footnote w:type="continuationSeparator" w:id="0">
    <w:p w14:paraId="75F8CCEB" w14:textId="77777777" w:rsidR="00B71AD2" w:rsidRDefault="00B71AD2"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1F4B70">
    <w:pPr>
      <w:pStyle w:val="En-tte"/>
      <w:ind w:hanging="197"/>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7B141D"/>
    <w:multiLevelType w:val="hybridMultilevel"/>
    <w:tmpl w:val="B6FC8D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3B2FBE"/>
    <w:multiLevelType w:val="multilevel"/>
    <w:tmpl w:val="AF1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5"/>
  </w:num>
  <w:num w:numId="2">
    <w:abstractNumId w:val="27"/>
  </w:num>
  <w:num w:numId="3">
    <w:abstractNumId w:val="14"/>
  </w:num>
  <w:num w:numId="4">
    <w:abstractNumId w:val="28"/>
  </w:num>
  <w:num w:numId="5">
    <w:abstractNumId w:val="2"/>
  </w:num>
  <w:num w:numId="6">
    <w:abstractNumId w:val="3"/>
  </w:num>
  <w:num w:numId="7">
    <w:abstractNumId w:val="24"/>
  </w:num>
  <w:num w:numId="8">
    <w:abstractNumId w:val="30"/>
  </w:num>
  <w:num w:numId="9">
    <w:abstractNumId w:val="9"/>
  </w:num>
  <w:num w:numId="10">
    <w:abstractNumId w:val="21"/>
  </w:num>
  <w:num w:numId="11">
    <w:abstractNumId w:val="23"/>
  </w:num>
  <w:num w:numId="12">
    <w:abstractNumId w:val="10"/>
  </w:num>
  <w:num w:numId="13">
    <w:abstractNumId w:val="1"/>
  </w:num>
  <w:num w:numId="14">
    <w:abstractNumId w:val="31"/>
  </w:num>
  <w:num w:numId="15">
    <w:abstractNumId w:val="13"/>
  </w:num>
  <w:num w:numId="16">
    <w:abstractNumId w:val="0"/>
  </w:num>
  <w:num w:numId="17">
    <w:abstractNumId w:val="19"/>
  </w:num>
  <w:num w:numId="18">
    <w:abstractNumId w:val="26"/>
  </w:num>
  <w:num w:numId="19">
    <w:abstractNumId w:val="11"/>
  </w:num>
  <w:num w:numId="20">
    <w:abstractNumId w:val="20"/>
  </w:num>
  <w:num w:numId="21">
    <w:abstractNumId w:val="7"/>
  </w:num>
  <w:num w:numId="22">
    <w:abstractNumId w:val="17"/>
  </w:num>
  <w:num w:numId="23">
    <w:abstractNumId w:val="22"/>
  </w:num>
  <w:num w:numId="24">
    <w:abstractNumId w:val="12"/>
  </w:num>
  <w:num w:numId="25">
    <w:abstractNumId w:val="18"/>
  </w:num>
  <w:num w:numId="26">
    <w:abstractNumId w:val="5"/>
  </w:num>
  <w:num w:numId="27">
    <w:abstractNumId w:val="16"/>
  </w:num>
  <w:num w:numId="28">
    <w:abstractNumId w:val="8"/>
  </w:num>
  <w:num w:numId="29">
    <w:abstractNumId w:val="6"/>
  </w:num>
  <w:num w:numId="30">
    <w:abstractNumId w:val="29"/>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106A1"/>
    <w:rsid w:val="00125850"/>
    <w:rsid w:val="00187C15"/>
    <w:rsid w:val="001B002B"/>
    <w:rsid w:val="001C06E4"/>
    <w:rsid w:val="001E260F"/>
    <w:rsid w:val="001F4B70"/>
    <w:rsid w:val="002052FF"/>
    <w:rsid w:val="00223E3E"/>
    <w:rsid w:val="00261954"/>
    <w:rsid w:val="00283099"/>
    <w:rsid w:val="00295C02"/>
    <w:rsid w:val="002E1F33"/>
    <w:rsid w:val="002F109E"/>
    <w:rsid w:val="003058F9"/>
    <w:rsid w:val="00343EC3"/>
    <w:rsid w:val="00344B35"/>
    <w:rsid w:val="00357120"/>
    <w:rsid w:val="00361213"/>
    <w:rsid w:val="003748C3"/>
    <w:rsid w:val="003E67EF"/>
    <w:rsid w:val="00435290"/>
    <w:rsid w:val="0043677B"/>
    <w:rsid w:val="0049728F"/>
    <w:rsid w:val="004B742E"/>
    <w:rsid w:val="004C45B6"/>
    <w:rsid w:val="004D7D3D"/>
    <w:rsid w:val="004F69D1"/>
    <w:rsid w:val="00533A90"/>
    <w:rsid w:val="005B47C7"/>
    <w:rsid w:val="0062696C"/>
    <w:rsid w:val="006C2583"/>
    <w:rsid w:val="006C5B7A"/>
    <w:rsid w:val="006D53CC"/>
    <w:rsid w:val="00714AE0"/>
    <w:rsid w:val="00777167"/>
    <w:rsid w:val="007A1FBB"/>
    <w:rsid w:val="007D6C46"/>
    <w:rsid w:val="008657EB"/>
    <w:rsid w:val="00875269"/>
    <w:rsid w:val="008B2213"/>
    <w:rsid w:val="008D2C54"/>
    <w:rsid w:val="008D7634"/>
    <w:rsid w:val="00967BB0"/>
    <w:rsid w:val="009E18D8"/>
    <w:rsid w:val="00A26B77"/>
    <w:rsid w:val="00A56FB1"/>
    <w:rsid w:val="00A768BD"/>
    <w:rsid w:val="00AE07A3"/>
    <w:rsid w:val="00AF5BF2"/>
    <w:rsid w:val="00B143B2"/>
    <w:rsid w:val="00B71AD2"/>
    <w:rsid w:val="00B93ED7"/>
    <w:rsid w:val="00B97622"/>
    <w:rsid w:val="00C13CAA"/>
    <w:rsid w:val="00C72994"/>
    <w:rsid w:val="00C976F9"/>
    <w:rsid w:val="00CE6F36"/>
    <w:rsid w:val="00D41596"/>
    <w:rsid w:val="00D43DA4"/>
    <w:rsid w:val="00D82191"/>
    <w:rsid w:val="00D93F3C"/>
    <w:rsid w:val="00DC1BEB"/>
    <w:rsid w:val="00E5415B"/>
    <w:rsid w:val="00E8255B"/>
    <w:rsid w:val="00E936A3"/>
    <w:rsid w:val="00EA3BCA"/>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8243">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0588051">
      <w:bodyDiv w:val="1"/>
      <w:marLeft w:val="0"/>
      <w:marRight w:val="0"/>
      <w:marTop w:val="0"/>
      <w:marBottom w:val="0"/>
      <w:divBdr>
        <w:top w:val="none" w:sz="0" w:space="0" w:color="auto"/>
        <w:left w:val="none" w:sz="0" w:space="0" w:color="auto"/>
        <w:bottom w:val="none" w:sz="0" w:space="0" w:color="auto"/>
        <w:right w:val="none" w:sz="0" w:space="0" w:color="auto"/>
      </w:divBdr>
    </w:div>
    <w:div w:id="17348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omie21.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80CC-D289-4F09-8E73-11B12F02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6</TotalTime>
  <Pages>6</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2024-12-28T15:27:00Z</dcterms:created>
  <dcterms:modified xsi:type="dcterms:W3CDTF">2024-12-30T17:05:00Z</dcterms:modified>
</cp:coreProperties>
</file>