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B94AB" w14:textId="77777777" w:rsidR="009D1B3C" w:rsidRPr="003271CE" w:rsidRDefault="009D1B3C" w:rsidP="003271CE">
      <w:pPr>
        <w:pStyle w:val="TitreDocument"/>
        <w:spacing w:before="0" w:after="0" w:line="240" w:lineRule="auto"/>
        <w:ind w:left="0"/>
        <w:rPr>
          <w:szCs w:val="24"/>
        </w:rPr>
      </w:pPr>
      <w:r w:rsidRPr="003271CE">
        <w:rPr>
          <w:szCs w:val="24"/>
        </w:rPr>
        <w:t>E-HANDI TOUR GUIDE DE L’INCLUSION INNOVANTE DES PSDH</w:t>
      </w:r>
    </w:p>
    <w:p w14:paraId="3510F520" w14:textId="77777777" w:rsidR="003271CE" w:rsidRDefault="003271CE" w:rsidP="003271CE">
      <w:pPr>
        <w:pStyle w:val="TitreDocument"/>
        <w:spacing w:before="0" w:after="0" w:line="240" w:lineRule="auto"/>
        <w:ind w:left="0"/>
        <w:rPr>
          <w:szCs w:val="24"/>
        </w:rPr>
      </w:pPr>
    </w:p>
    <w:p w14:paraId="47F36359" w14:textId="77777777" w:rsidR="009D1B3C" w:rsidRPr="003271CE" w:rsidRDefault="009D1B3C" w:rsidP="003271CE">
      <w:pPr>
        <w:pStyle w:val="TitreDocument"/>
        <w:spacing w:before="0" w:after="0" w:line="240" w:lineRule="auto"/>
        <w:ind w:left="0"/>
        <w:rPr>
          <w:color w:val="auto"/>
          <w:szCs w:val="24"/>
        </w:rPr>
      </w:pPr>
      <w:r w:rsidRPr="003271CE">
        <w:rPr>
          <w:color w:val="auto"/>
          <w:szCs w:val="24"/>
        </w:rPr>
        <w:t>Service de Prêt de Matériel du TechLab</w:t>
      </w:r>
    </w:p>
    <w:p w14:paraId="66988E2F" w14:textId="77777777" w:rsidR="003271CE" w:rsidRDefault="003271CE" w:rsidP="003271CE">
      <w:pPr>
        <w:pStyle w:val="TitreDocument"/>
        <w:spacing w:before="0" w:after="0" w:line="240" w:lineRule="auto"/>
        <w:ind w:left="0"/>
        <w:jc w:val="left"/>
        <w:rPr>
          <w:szCs w:val="24"/>
        </w:rPr>
      </w:pPr>
    </w:p>
    <w:p w14:paraId="05939ECF" w14:textId="77777777" w:rsidR="003271CE" w:rsidRPr="003271CE" w:rsidRDefault="003271CE" w:rsidP="003271CE">
      <w:pPr>
        <w:pStyle w:val="TitreDocument"/>
        <w:spacing w:before="0" w:after="0" w:line="240" w:lineRule="auto"/>
        <w:ind w:left="0"/>
        <w:jc w:val="left"/>
        <w:rPr>
          <w:szCs w:val="24"/>
        </w:rPr>
      </w:pPr>
    </w:p>
    <w:p w14:paraId="23387617" w14:textId="7F35AC1C" w:rsidR="009D1B3C" w:rsidRPr="003271CE" w:rsidRDefault="009D1B3C" w:rsidP="003271CE">
      <w:pPr>
        <w:pStyle w:val="EnteteTableau"/>
        <w:numPr>
          <w:ilvl w:val="0"/>
          <w:numId w:val="0"/>
        </w:numPr>
        <w:spacing w:before="0" w:after="0"/>
      </w:pPr>
      <w:r w:rsidRPr="003271CE">
        <w:t>Promoteur de l'initiative</w:t>
      </w:r>
      <w:r w:rsidR="007452A8" w:rsidRPr="003271CE">
        <w:rPr>
          <w:rFonts w:ascii="Calibri" w:hAnsi="Calibri" w:cs="Calibri"/>
        </w:rPr>
        <w:t> </w:t>
      </w:r>
      <w:r w:rsidR="007452A8" w:rsidRPr="003271CE">
        <w:t>:</w:t>
      </w:r>
    </w:p>
    <w:p w14:paraId="1CBD834C" w14:textId="77777777" w:rsidR="003271CE" w:rsidRDefault="003271CE" w:rsidP="003271CE">
      <w:pPr>
        <w:pStyle w:val="CelluleTableau"/>
        <w:spacing w:line="240" w:lineRule="auto"/>
        <w:ind w:left="0" w:right="0"/>
        <w:rPr>
          <w:rFonts w:ascii="Luciole" w:eastAsiaTheme="minorEastAsia" w:hAnsi="Luciole"/>
        </w:rPr>
      </w:pPr>
    </w:p>
    <w:p w14:paraId="64593876" w14:textId="4918AB14" w:rsidR="009D1B3C" w:rsidRPr="003271CE" w:rsidRDefault="009D1B3C" w:rsidP="003271CE">
      <w:pPr>
        <w:pStyle w:val="CelluleTableau"/>
        <w:spacing w:line="240" w:lineRule="auto"/>
        <w:ind w:left="0" w:right="0"/>
        <w:rPr>
          <w:rFonts w:ascii="Luciole" w:eastAsiaTheme="minorEastAsia" w:hAnsi="Luciole"/>
        </w:rPr>
      </w:pPr>
      <w:r w:rsidRPr="003271CE">
        <w:rPr>
          <w:rFonts w:ascii="Luciole" w:eastAsiaTheme="minorEastAsia" w:hAnsi="Luciole"/>
        </w:rPr>
        <w:t>TechLab, APF France Handicap</w:t>
      </w:r>
      <w:r w:rsidR="007452A8" w:rsidRPr="003271CE">
        <w:rPr>
          <w:rFonts w:ascii="Luciole" w:eastAsiaTheme="minorEastAsia" w:hAnsi="Luciole"/>
        </w:rPr>
        <w:t>.</w:t>
      </w:r>
    </w:p>
    <w:p w14:paraId="2D62C77D" w14:textId="77777777" w:rsidR="003271CE" w:rsidRDefault="003271CE" w:rsidP="003271CE">
      <w:pPr>
        <w:pStyle w:val="EnteteTableau"/>
        <w:numPr>
          <w:ilvl w:val="0"/>
          <w:numId w:val="0"/>
        </w:numPr>
        <w:spacing w:before="0" w:after="0"/>
      </w:pPr>
    </w:p>
    <w:p w14:paraId="09979DFD" w14:textId="787B02ED" w:rsidR="009D1B3C" w:rsidRPr="003271CE" w:rsidRDefault="009D1B3C" w:rsidP="003271CE">
      <w:pPr>
        <w:pStyle w:val="EnteteTableau"/>
        <w:numPr>
          <w:ilvl w:val="0"/>
          <w:numId w:val="0"/>
        </w:numPr>
        <w:spacing w:before="0" w:after="0"/>
      </w:pPr>
      <w:r w:rsidRPr="003271CE">
        <w:t>Pays</w:t>
      </w:r>
      <w:r w:rsidR="007452A8" w:rsidRPr="003271CE">
        <w:rPr>
          <w:rFonts w:ascii="Calibri" w:hAnsi="Calibri" w:cs="Calibri"/>
        </w:rPr>
        <w:t> </w:t>
      </w:r>
      <w:r w:rsidR="007452A8" w:rsidRPr="003271CE">
        <w:t>:</w:t>
      </w:r>
    </w:p>
    <w:p w14:paraId="418BC7D3" w14:textId="77777777" w:rsidR="003271CE" w:rsidRDefault="003271CE" w:rsidP="003271CE">
      <w:pPr>
        <w:pStyle w:val="CelluleTableau"/>
        <w:spacing w:line="240" w:lineRule="auto"/>
        <w:ind w:left="0" w:right="0"/>
        <w:rPr>
          <w:rFonts w:ascii="Luciole" w:eastAsiaTheme="minorEastAsia" w:hAnsi="Luciole"/>
        </w:rPr>
      </w:pPr>
    </w:p>
    <w:p w14:paraId="4DD7F696" w14:textId="3A19C497" w:rsidR="009D1B3C" w:rsidRPr="003271CE" w:rsidRDefault="009D1B3C" w:rsidP="003271CE">
      <w:pPr>
        <w:pStyle w:val="CelluleTableau"/>
        <w:spacing w:line="240" w:lineRule="auto"/>
        <w:ind w:left="0" w:right="0"/>
        <w:rPr>
          <w:rFonts w:ascii="Luciole" w:eastAsiaTheme="minorEastAsia" w:hAnsi="Luciole"/>
        </w:rPr>
      </w:pPr>
      <w:r w:rsidRPr="003271CE">
        <w:rPr>
          <w:rFonts w:ascii="Luciole" w:eastAsiaTheme="minorEastAsia" w:hAnsi="Luciole"/>
        </w:rPr>
        <w:t>France</w:t>
      </w:r>
    </w:p>
    <w:p w14:paraId="2A7DB315" w14:textId="77777777" w:rsidR="003271CE" w:rsidRDefault="003271CE" w:rsidP="003271CE">
      <w:pPr>
        <w:pStyle w:val="EnteteTableau"/>
        <w:numPr>
          <w:ilvl w:val="0"/>
          <w:numId w:val="0"/>
        </w:numPr>
        <w:spacing w:before="0" w:after="0"/>
      </w:pPr>
    </w:p>
    <w:p w14:paraId="1597F0BC" w14:textId="174A971E" w:rsidR="009D1B3C" w:rsidRPr="003271CE" w:rsidRDefault="009D1B3C" w:rsidP="003271CE">
      <w:pPr>
        <w:pStyle w:val="EnteteTableau"/>
        <w:numPr>
          <w:ilvl w:val="0"/>
          <w:numId w:val="0"/>
        </w:numPr>
        <w:spacing w:before="0" w:after="0"/>
      </w:pPr>
      <w:r w:rsidRPr="003271CE">
        <w:t>Site internet</w:t>
      </w:r>
      <w:r w:rsidR="007452A8" w:rsidRPr="003271CE">
        <w:rPr>
          <w:rFonts w:ascii="Calibri" w:hAnsi="Calibri" w:cs="Calibri"/>
        </w:rPr>
        <w:t> </w:t>
      </w:r>
      <w:r w:rsidR="007452A8" w:rsidRPr="003271CE">
        <w:t>:</w:t>
      </w:r>
    </w:p>
    <w:p w14:paraId="334C06C5" w14:textId="77777777" w:rsidR="003271CE" w:rsidRDefault="003271CE" w:rsidP="003271CE">
      <w:pPr>
        <w:pStyle w:val="CelluleTableau"/>
        <w:spacing w:line="240" w:lineRule="auto"/>
        <w:ind w:left="0" w:right="0"/>
        <w:rPr>
          <w:rStyle w:val="Lienhypertexte"/>
          <w:rFonts w:ascii="Luciole" w:eastAsiaTheme="minorEastAsia" w:hAnsi="Luciole"/>
        </w:rPr>
      </w:pPr>
    </w:p>
    <w:p w14:paraId="711BABA9" w14:textId="5296E299" w:rsidR="009D1B3C" w:rsidRPr="003271CE" w:rsidRDefault="001B325A" w:rsidP="003271CE">
      <w:pPr>
        <w:pStyle w:val="CelluleTableau"/>
        <w:spacing w:line="240" w:lineRule="auto"/>
        <w:ind w:left="0" w:right="0"/>
        <w:rPr>
          <w:rFonts w:ascii="Luciole" w:eastAsiaTheme="minorEastAsia" w:hAnsi="Luciole"/>
        </w:rPr>
      </w:pPr>
      <w:hyperlink r:id="rId8" w:tooltip="Site de TechLab" w:history="1">
        <w:r w:rsidR="009D1B3C" w:rsidRPr="003271CE">
          <w:rPr>
            <w:rStyle w:val="Lienhypertexte"/>
            <w:rFonts w:ascii="Luciole" w:eastAsiaTheme="minorEastAsia" w:hAnsi="Luciole"/>
          </w:rPr>
          <w:t>http://techlab-handicap.org</w:t>
        </w:r>
      </w:hyperlink>
    </w:p>
    <w:p w14:paraId="06AC7AC1" w14:textId="77777777" w:rsidR="003271CE" w:rsidRDefault="003271CE" w:rsidP="003271CE">
      <w:pPr>
        <w:pStyle w:val="EnteteTableau"/>
        <w:numPr>
          <w:ilvl w:val="0"/>
          <w:numId w:val="0"/>
        </w:numPr>
        <w:spacing w:before="0" w:after="0"/>
      </w:pPr>
    </w:p>
    <w:p w14:paraId="17230F23" w14:textId="03E5B5A0" w:rsidR="009D1B3C" w:rsidRPr="003271CE" w:rsidRDefault="009D1B3C" w:rsidP="003271CE">
      <w:pPr>
        <w:pStyle w:val="EnteteTableau"/>
        <w:numPr>
          <w:ilvl w:val="0"/>
          <w:numId w:val="0"/>
        </w:numPr>
        <w:spacing w:before="0" w:after="0"/>
      </w:pPr>
      <w:r w:rsidRPr="003271CE">
        <w:t>Contact</w:t>
      </w:r>
      <w:r w:rsidR="007452A8" w:rsidRPr="003271CE">
        <w:rPr>
          <w:rFonts w:ascii="Calibri" w:hAnsi="Calibri" w:cs="Calibri"/>
        </w:rPr>
        <w:t> </w:t>
      </w:r>
      <w:r w:rsidR="007452A8" w:rsidRPr="003271CE">
        <w:t>:</w:t>
      </w:r>
    </w:p>
    <w:p w14:paraId="21EDE0A8" w14:textId="77777777" w:rsidR="003271CE" w:rsidRDefault="003271CE" w:rsidP="003271CE">
      <w:pPr>
        <w:pStyle w:val="CelluleTableau"/>
        <w:spacing w:line="240" w:lineRule="auto"/>
        <w:ind w:left="0" w:right="0"/>
        <w:rPr>
          <w:rFonts w:ascii="Luciole" w:eastAsiaTheme="minorEastAsia" w:hAnsi="Luciole"/>
        </w:rPr>
      </w:pPr>
    </w:p>
    <w:p w14:paraId="4D95640F" w14:textId="1ACA73FD" w:rsidR="009D1B3C" w:rsidRPr="003271CE" w:rsidRDefault="009D1B3C" w:rsidP="003271CE">
      <w:pPr>
        <w:pStyle w:val="CelluleTableau"/>
        <w:spacing w:line="240" w:lineRule="auto"/>
        <w:ind w:left="0" w:right="0"/>
        <w:rPr>
          <w:rFonts w:ascii="Luciole" w:eastAsiaTheme="minorEastAsia" w:hAnsi="Luciole"/>
        </w:rPr>
      </w:pPr>
      <w:r w:rsidRPr="003271CE">
        <w:rPr>
          <w:rFonts w:ascii="Luciole" w:eastAsiaTheme="minorEastAsia" w:hAnsi="Luciole"/>
        </w:rPr>
        <w:t>Via le formulaire de contact sur le site internet</w:t>
      </w:r>
      <w:r w:rsidR="007452A8" w:rsidRPr="003271CE">
        <w:rPr>
          <w:rFonts w:ascii="Luciole" w:eastAsiaTheme="minorEastAsia" w:hAnsi="Luciole"/>
        </w:rPr>
        <w:t>.</w:t>
      </w:r>
    </w:p>
    <w:p w14:paraId="1E757306" w14:textId="77777777" w:rsidR="007452A8" w:rsidRPr="003271CE" w:rsidRDefault="007452A8" w:rsidP="003271CE">
      <w:pPr>
        <w:pStyle w:val="CelluleTableau"/>
        <w:spacing w:line="240" w:lineRule="auto"/>
        <w:ind w:left="0" w:right="0"/>
        <w:rPr>
          <w:rFonts w:ascii="Luciole" w:eastAsiaTheme="minorEastAsia" w:hAnsi="Luciole"/>
        </w:rPr>
      </w:pPr>
    </w:p>
    <w:p w14:paraId="63D07D56" w14:textId="77777777" w:rsidR="007452A8" w:rsidRPr="003271CE" w:rsidRDefault="007452A8" w:rsidP="003271CE">
      <w:pPr>
        <w:pStyle w:val="CelluleTableau"/>
        <w:spacing w:line="240" w:lineRule="auto"/>
        <w:ind w:left="0" w:right="0"/>
        <w:rPr>
          <w:rFonts w:ascii="Luciole" w:hAnsi="Luciole"/>
        </w:rPr>
      </w:pPr>
    </w:p>
    <w:p w14:paraId="772C826A" w14:textId="55053332" w:rsidR="009D1B3C" w:rsidRPr="003271CE" w:rsidRDefault="009D1B3C" w:rsidP="003271CE">
      <w:pPr>
        <w:pStyle w:val="Titre1"/>
        <w:numPr>
          <w:ilvl w:val="0"/>
          <w:numId w:val="0"/>
        </w:numPr>
        <w:spacing w:before="0" w:after="0" w:line="240" w:lineRule="auto"/>
        <w:rPr>
          <w:szCs w:val="24"/>
        </w:rPr>
      </w:pPr>
      <w:r w:rsidRPr="003271CE">
        <w:rPr>
          <w:szCs w:val="24"/>
        </w:rPr>
        <w:t>DETAIL DE L’INITIATIVE</w:t>
      </w:r>
      <w:r w:rsidR="007452A8" w:rsidRPr="003271CE">
        <w:rPr>
          <w:rFonts w:ascii="Calibri" w:hAnsi="Calibri" w:cs="Calibri"/>
          <w:szCs w:val="24"/>
        </w:rPr>
        <w:t> </w:t>
      </w:r>
      <w:r w:rsidR="007452A8" w:rsidRPr="003271CE">
        <w:rPr>
          <w:szCs w:val="24"/>
        </w:rPr>
        <w:t>:</w:t>
      </w:r>
    </w:p>
    <w:p w14:paraId="3DD05CC1" w14:textId="77777777" w:rsidR="003271CE" w:rsidRDefault="003271CE" w:rsidP="003271CE">
      <w:pPr>
        <w:pStyle w:val="EnteteTableau"/>
        <w:numPr>
          <w:ilvl w:val="0"/>
          <w:numId w:val="0"/>
        </w:numPr>
        <w:spacing w:before="0" w:after="0"/>
      </w:pPr>
    </w:p>
    <w:p w14:paraId="7D833C24" w14:textId="77777777" w:rsidR="003271CE" w:rsidRDefault="003271CE" w:rsidP="003271CE">
      <w:pPr>
        <w:pStyle w:val="EnteteTableau"/>
        <w:numPr>
          <w:ilvl w:val="0"/>
          <w:numId w:val="0"/>
        </w:numPr>
        <w:spacing w:before="0" w:after="0"/>
      </w:pPr>
    </w:p>
    <w:p w14:paraId="2A2CA325" w14:textId="1AF23E66" w:rsidR="009D1B3C" w:rsidRPr="003271CE" w:rsidRDefault="009D1B3C" w:rsidP="003271CE">
      <w:pPr>
        <w:pStyle w:val="EnteteTableau"/>
        <w:numPr>
          <w:ilvl w:val="0"/>
          <w:numId w:val="0"/>
        </w:numPr>
        <w:spacing w:before="0" w:after="0"/>
      </w:pPr>
      <w:r w:rsidRPr="003271CE">
        <w:t>Année(s) de mise en œuvre</w:t>
      </w:r>
      <w:r w:rsidR="007452A8" w:rsidRPr="003271CE">
        <w:rPr>
          <w:rFonts w:ascii="Calibri" w:hAnsi="Calibri" w:cs="Calibri"/>
        </w:rPr>
        <w:t> </w:t>
      </w:r>
      <w:r w:rsidR="007452A8" w:rsidRPr="003271CE">
        <w:t>:</w:t>
      </w:r>
    </w:p>
    <w:p w14:paraId="2EA71DBA" w14:textId="77777777" w:rsidR="003271CE" w:rsidRDefault="003271CE" w:rsidP="003271CE">
      <w:pPr>
        <w:pStyle w:val="CelluleTableau"/>
        <w:spacing w:line="240" w:lineRule="auto"/>
        <w:ind w:left="0" w:right="0"/>
        <w:rPr>
          <w:rFonts w:ascii="Luciole" w:hAnsi="Luciole"/>
        </w:rPr>
      </w:pPr>
    </w:p>
    <w:p w14:paraId="0D7B873B" w14:textId="6F4CC6DE" w:rsidR="009D1B3C" w:rsidRPr="003271CE" w:rsidRDefault="009D1B3C" w:rsidP="003271CE">
      <w:pPr>
        <w:pStyle w:val="CelluleTableau"/>
        <w:spacing w:line="240" w:lineRule="auto"/>
        <w:ind w:left="0" w:right="0"/>
        <w:rPr>
          <w:rFonts w:ascii="Luciole" w:hAnsi="Luciole"/>
        </w:rPr>
      </w:pPr>
      <w:r w:rsidRPr="003271CE">
        <w:rPr>
          <w:rFonts w:ascii="Luciole" w:hAnsi="Luciole"/>
        </w:rPr>
        <w:t>En cours depuis plusieurs années</w:t>
      </w:r>
      <w:r w:rsidR="00185B88" w:rsidRPr="003271CE">
        <w:rPr>
          <w:rFonts w:ascii="Luciole" w:hAnsi="Luciole"/>
        </w:rPr>
        <w:t>.</w:t>
      </w:r>
    </w:p>
    <w:p w14:paraId="5C2C2ABB" w14:textId="77777777" w:rsidR="003271CE" w:rsidRDefault="003271CE" w:rsidP="003271CE">
      <w:pPr>
        <w:pStyle w:val="EnteteTableau"/>
        <w:numPr>
          <w:ilvl w:val="0"/>
          <w:numId w:val="0"/>
        </w:numPr>
        <w:spacing w:before="0" w:after="0"/>
      </w:pPr>
    </w:p>
    <w:p w14:paraId="257030AF" w14:textId="5C0880DD" w:rsidR="003271CE" w:rsidRDefault="003271CE">
      <w:pPr>
        <w:rPr>
          <w:rFonts w:ascii="Luciole" w:eastAsia="Arial" w:hAnsi="Luciole" w:cs="Arial"/>
          <w:b/>
          <w:sz w:val="24"/>
        </w:rPr>
      </w:pPr>
      <w:r>
        <w:br w:type="page"/>
      </w:r>
    </w:p>
    <w:p w14:paraId="56FF97AB" w14:textId="77777777" w:rsidR="009D1B3C" w:rsidRPr="003271CE" w:rsidRDefault="009D1B3C" w:rsidP="003271CE">
      <w:pPr>
        <w:pStyle w:val="EnteteTableau"/>
        <w:numPr>
          <w:ilvl w:val="0"/>
          <w:numId w:val="0"/>
        </w:numPr>
        <w:spacing w:before="0" w:after="0"/>
      </w:pPr>
      <w:r w:rsidRPr="003271CE">
        <w:lastRenderedPageBreak/>
        <w:t>Groupe(s) cible(s) :</w:t>
      </w:r>
    </w:p>
    <w:p w14:paraId="5A44ECD1" w14:textId="77777777" w:rsidR="003271CE" w:rsidRDefault="003271CE" w:rsidP="003271CE">
      <w:pPr>
        <w:pStyle w:val="CelluleTableau"/>
        <w:spacing w:line="240" w:lineRule="auto"/>
        <w:ind w:left="0" w:right="0"/>
        <w:rPr>
          <w:rFonts w:ascii="Luciole" w:hAnsi="Luciole"/>
        </w:rPr>
      </w:pPr>
    </w:p>
    <w:p w14:paraId="266A6A47" w14:textId="622A3959" w:rsidR="009D1B3C" w:rsidRPr="003271CE" w:rsidRDefault="009D1B3C" w:rsidP="003271CE">
      <w:pPr>
        <w:pStyle w:val="CelluleTableau"/>
        <w:spacing w:line="240" w:lineRule="auto"/>
        <w:ind w:left="0" w:right="0"/>
        <w:rPr>
          <w:rFonts w:ascii="Luciole" w:hAnsi="Luciole"/>
        </w:rPr>
      </w:pPr>
      <w:r w:rsidRPr="003271CE">
        <w:rPr>
          <w:rFonts w:ascii="Luciole" w:hAnsi="Luciole"/>
        </w:rPr>
        <w:t>Personnes en situation de handicap, professionnels de santé (ergothérapeutes, orthophonistes), établissements médico-sociaux, usagers indépendants</w:t>
      </w:r>
      <w:r w:rsidR="007452A8" w:rsidRPr="003271CE">
        <w:rPr>
          <w:rFonts w:ascii="Luciole" w:hAnsi="Luciole"/>
        </w:rPr>
        <w:t>.</w:t>
      </w:r>
    </w:p>
    <w:p w14:paraId="5A50A080" w14:textId="77777777" w:rsidR="007452A8" w:rsidRPr="003271CE" w:rsidRDefault="007452A8" w:rsidP="003271CE">
      <w:pPr>
        <w:pStyle w:val="CelluleTableau"/>
        <w:spacing w:line="240" w:lineRule="auto"/>
        <w:ind w:left="0" w:right="0"/>
        <w:rPr>
          <w:rFonts w:ascii="Luciole" w:hAnsi="Luciole"/>
        </w:rPr>
      </w:pPr>
    </w:p>
    <w:p w14:paraId="08E6E5ED" w14:textId="77777777" w:rsidR="007452A8" w:rsidRPr="003271CE" w:rsidRDefault="007452A8" w:rsidP="003271CE">
      <w:pPr>
        <w:pStyle w:val="CelluleTableau"/>
        <w:spacing w:line="240" w:lineRule="auto"/>
        <w:ind w:left="0" w:right="0"/>
        <w:rPr>
          <w:rFonts w:ascii="Luciole" w:hAnsi="Luciole"/>
        </w:rPr>
      </w:pPr>
    </w:p>
    <w:p w14:paraId="5B7BFE35" w14:textId="70E41B53" w:rsidR="009D1B3C" w:rsidRPr="003271CE" w:rsidRDefault="009D1B3C" w:rsidP="003271CE">
      <w:pPr>
        <w:pStyle w:val="EnteteTableau"/>
        <w:numPr>
          <w:ilvl w:val="0"/>
          <w:numId w:val="0"/>
        </w:numPr>
        <w:spacing w:before="0" w:after="0"/>
      </w:pPr>
      <w:r w:rsidRPr="003271CE">
        <w:t>Description</w:t>
      </w:r>
      <w:r w:rsidR="007452A8" w:rsidRPr="003271CE">
        <w:rPr>
          <w:rFonts w:ascii="Calibri" w:hAnsi="Calibri" w:cs="Calibri"/>
        </w:rPr>
        <w:t> </w:t>
      </w:r>
      <w:r w:rsidR="007452A8" w:rsidRPr="003271CE">
        <w:t>:</w:t>
      </w:r>
    </w:p>
    <w:p w14:paraId="213DF5C7" w14:textId="77777777" w:rsidR="003271CE" w:rsidRDefault="003271CE" w:rsidP="003271CE">
      <w:pPr>
        <w:pStyle w:val="CelluleTableau"/>
        <w:spacing w:line="240" w:lineRule="auto"/>
        <w:ind w:left="0" w:right="0"/>
        <w:rPr>
          <w:rFonts w:ascii="Luciole" w:hAnsi="Luciole"/>
        </w:rPr>
      </w:pPr>
    </w:p>
    <w:p w14:paraId="6A8F0125" w14:textId="392A3AA7" w:rsidR="009D1B3C" w:rsidRPr="003271CE" w:rsidRDefault="009D1B3C" w:rsidP="003271CE">
      <w:pPr>
        <w:pStyle w:val="CelluleTableau"/>
        <w:spacing w:line="240" w:lineRule="auto"/>
        <w:ind w:left="0" w:right="0"/>
        <w:rPr>
          <w:rFonts w:ascii="Luciole" w:hAnsi="Luciole"/>
          <w:color w:val="auto"/>
        </w:rPr>
      </w:pPr>
      <w:r w:rsidRPr="003271CE">
        <w:rPr>
          <w:rFonts w:ascii="Luciole" w:hAnsi="Luciole"/>
        </w:rPr>
        <w:t xml:space="preserve">Le Service de Prêt de Matériel permet aux utilisateurs de tester et de choisir les technologies adaptées à leurs besoins spécifiques. Des valises contenant du matériel nécessaire pour les essais sont envoyées partout en </w:t>
      </w:r>
      <w:r w:rsidRPr="003271CE">
        <w:rPr>
          <w:rFonts w:ascii="Luciole" w:hAnsi="Luciole"/>
          <w:color w:val="auto"/>
        </w:rPr>
        <w:t>France.</w:t>
      </w:r>
    </w:p>
    <w:p w14:paraId="79F9377C" w14:textId="77777777" w:rsidR="007452A8" w:rsidRPr="003271CE" w:rsidRDefault="007452A8" w:rsidP="003271CE">
      <w:pPr>
        <w:pStyle w:val="CelluleTableau"/>
        <w:spacing w:line="240" w:lineRule="auto"/>
        <w:ind w:left="0" w:right="0"/>
        <w:rPr>
          <w:rFonts w:ascii="Luciole" w:hAnsi="Luciole"/>
          <w:color w:val="auto"/>
        </w:rPr>
      </w:pPr>
    </w:p>
    <w:p w14:paraId="68D28575" w14:textId="77777777" w:rsidR="007452A8" w:rsidRPr="003271CE" w:rsidRDefault="007452A8" w:rsidP="003271CE">
      <w:pPr>
        <w:pStyle w:val="CelluleTableau"/>
        <w:spacing w:line="240" w:lineRule="auto"/>
        <w:ind w:left="0" w:right="0"/>
        <w:rPr>
          <w:rFonts w:ascii="Luciole" w:hAnsi="Luciole"/>
          <w:color w:val="auto"/>
        </w:rPr>
      </w:pPr>
    </w:p>
    <w:p w14:paraId="0B2BD5EA" w14:textId="6FCE5EBD" w:rsidR="009D1B3C" w:rsidRPr="003271CE" w:rsidRDefault="009D1B3C" w:rsidP="003271CE">
      <w:pPr>
        <w:pStyle w:val="EnteteTableau"/>
        <w:numPr>
          <w:ilvl w:val="0"/>
          <w:numId w:val="0"/>
        </w:numPr>
        <w:spacing w:before="0" w:after="0"/>
      </w:pPr>
      <w:r w:rsidRPr="003271CE">
        <w:t>Méthodologie</w:t>
      </w:r>
      <w:r w:rsidR="007452A8" w:rsidRPr="003271CE">
        <w:rPr>
          <w:rFonts w:ascii="Calibri" w:hAnsi="Calibri" w:cs="Calibri"/>
        </w:rPr>
        <w:t> </w:t>
      </w:r>
      <w:r w:rsidR="007452A8" w:rsidRPr="003271CE">
        <w:t>:</w:t>
      </w:r>
    </w:p>
    <w:p w14:paraId="610AA3B0" w14:textId="77777777" w:rsidR="003271CE" w:rsidRDefault="003271CE" w:rsidP="003271CE">
      <w:pPr>
        <w:pStyle w:val="CelluleTableau"/>
        <w:spacing w:line="240" w:lineRule="auto"/>
        <w:ind w:left="0" w:right="0"/>
        <w:rPr>
          <w:rFonts w:ascii="Luciole" w:hAnsi="Luciole"/>
        </w:rPr>
      </w:pPr>
    </w:p>
    <w:p w14:paraId="2BBA33F2" w14:textId="77777777" w:rsidR="009D1B3C" w:rsidRPr="003271CE" w:rsidRDefault="009D1B3C" w:rsidP="003271CE">
      <w:pPr>
        <w:pStyle w:val="CelluleTableau"/>
        <w:spacing w:line="240" w:lineRule="auto"/>
        <w:ind w:left="0" w:right="0"/>
        <w:rPr>
          <w:rFonts w:ascii="Luciole" w:hAnsi="Luciole"/>
        </w:rPr>
      </w:pPr>
      <w:r w:rsidRPr="003271CE">
        <w:rPr>
          <w:rFonts w:ascii="Luciole" w:hAnsi="Luciole"/>
        </w:rPr>
        <w:t>Les usagers accèdent au service via le site internet où ils peuvent consulter la liste du matériel disponible et faire une demande de prêt. Le matériel est envoyé par la poste et comprend tout le nécessaire pour une période d'essai de 15 jours à 3 semaines.</w:t>
      </w:r>
    </w:p>
    <w:p w14:paraId="5B1559B1" w14:textId="77777777" w:rsidR="007452A8" w:rsidRPr="003271CE" w:rsidRDefault="007452A8" w:rsidP="003271CE">
      <w:pPr>
        <w:pStyle w:val="CelluleTableau"/>
        <w:spacing w:line="240" w:lineRule="auto"/>
        <w:ind w:left="0" w:right="0"/>
        <w:rPr>
          <w:rFonts w:ascii="Luciole" w:hAnsi="Luciole"/>
        </w:rPr>
      </w:pPr>
    </w:p>
    <w:p w14:paraId="5D1EBDD4" w14:textId="77777777" w:rsidR="007452A8" w:rsidRPr="003271CE" w:rsidRDefault="007452A8" w:rsidP="003271CE">
      <w:pPr>
        <w:pStyle w:val="CelluleTableau"/>
        <w:spacing w:line="240" w:lineRule="auto"/>
        <w:ind w:left="0" w:right="0"/>
        <w:rPr>
          <w:rFonts w:ascii="Luciole" w:hAnsi="Luciole"/>
        </w:rPr>
      </w:pPr>
    </w:p>
    <w:p w14:paraId="21679EC3" w14:textId="70705574" w:rsidR="009D1B3C" w:rsidRPr="003271CE" w:rsidRDefault="009D1B3C" w:rsidP="003271CE">
      <w:pPr>
        <w:pStyle w:val="EnteteTableau"/>
        <w:numPr>
          <w:ilvl w:val="0"/>
          <w:numId w:val="0"/>
        </w:numPr>
        <w:spacing w:before="0" w:after="0"/>
      </w:pPr>
      <w:r w:rsidRPr="003271CE">
        <w:t>Contact</w:t>
      </w:r>
      <w:r w:rsidR="007452A8" w:rsidRPr="003271CE">
        <w:rPr>
          <w:rFonts w:ascii="Calibri" w:hAnsi="Calibri" w:cs="Calibri"/>
        </w:rPr>
        <w:t> </w:t>
      </w:r>
      <w:r w:rsidR="007452A8" w:rsidRPr="003271CE">
        <w:t>:</w:t>
      </w:r>
    </w:p>
    <w:p w14:paraId="70369351" w14:textId="77777777" w:rsidR="003271CE" w:rsidRDefault="003271CE" w:rsidP="003271CE">
      <w:pPr>
        <w:pStyle w:val="CelluleTableau"/>
        <w:spacing w:line="240" w:lineRule="auto"/>
        <w:ind w:left="0" w:right="0"/>
        <w:rPr>
          <w:rStyle w:val="Lienhypertexte"/>
          <w:rFonts w:ascii="Luciole" w:hAnsi="Luciole"/>
        </w:rPr>
      </w:pPr>
    </w:p>
    <w:p w14:paraId="1F425C22" w14:textId="0BFD4A70" w:rsidR="009D1B3C" w:rsidRDefault="001B325A" w:rsidP="003271CE">
      <w:pPr>
        <w:pStyle w:val="CelluleTableau"/>
        <w:spacing w:line="240" w:lineRule="auto"/>
        <w:ind w:left="0" w:right="0"/>
        <w:rPr>
          <w:rStyle w:val="Lienhypertexte"/>
          <w:rFonts w:ascii="Luciole" w:hAnsi="Luciole"/>
        </w:rPr>
      </w:pPr>
      <w:hyperlink r:id="rId9" w:tooltip="COntact Ladapt" w:history="1">
        <w:r w:rsidR="009D1B3C" w:rsidRPr="003271CE">
          <w:rPr>
            <w:rStyle w:val="Lienhypertexte"/>
            <w:rFonts w:ascii="Luciole" w:hAnsi="Luciole"/>
          </w:rPr>
          <w:t>https://www.ladapt.net/la-seeph</w:t>
        </w:r>
      </w:hyperlink>
    </w:p>
    <w:p w14:paraId="78BE7858" w14:textId="77777777" w:rsidR="003271CE" w:rsidRDefault="003271CE" w:rsidP="003271CE">
      <w:pPr>
        <w:pStyle w:val="CelluleTableau"/>
        <w:spacing w:line="240" w:lineRule="auto"/>
        <w:ind w:left="0" w:right="0"/>
        <w:rPr>
          <w:rStyle w:val="Lienhypertexte"/>
          <w:rFonts w:ascii="Luciole" w:hAnsi="Luciole"/>
        </w:rPr>
      </w:pPr>
    </w:p>
    <w:p w14:paraId="3E1BB3CA" w14:textId="3A8FB733" w:rsidR="003271CE" w:rsidRDefault="003271CE">
      <w:pPr>
        <w:rPr>
          <w:rFonts w:ascii="Luciole" w:eastAsia="Times New Roman" w:hAnsi="Luciole" w:cs="Times New Roman"/>
          <w:sz w:val="24"/>
        </w:rPr>
      </w:pPr>
      <w:r>
        <w:rPr>
          <w:rFonts w:ascii="Luciole" w:hAnsi="Luciole"/>
        </w:rPr>
        <w:br w:type="page"/>
      </w:r>
    </w:p>
    <w:p w14:paraId="4FD54E28" w14:textId="18AC23D7" w:rsidR="009D1B3C" w:rsidRPr="003271CE" w:rsidRDefault="009D1B3C" w:rsidP="003271CE">
      <w:pPr>
        <w:pStyle w:val="Titre1"/>
        <w:numPr>
          <w:ilvl w:val="0"/>
          <w:numId w:val="0"/>
        </w:numPr>
        <w:spacing w:before="0" w:after="0" w:line="240" w:lineRule="auto"/>
        <w:rPr>
          <w:szCs w:val="24"/>
        </w:rPr>
      </w:pPr>
      <w:r w:rsidRPr="003271CE">
        <w:rPr>
          <w:szCs w:val="24"/>
        </w:rPr>
        <w:lastRenderedPageBreak/>
        <w:t>DOMAINE</w:t>
      </w:r>
      <w:r w:rsidR="007452A8" w:rsidRPr="003271CE">
        <w:rPr>
          <w:rFonts w:ascii="Calibri" w:hAnsi="Calibri" w:cs="Calibri"/>
          <w:szCs w:val="24"/>
        </w:rPr>
        <w:t> </w:t>
      </w:r>
      <w:r w:rsidR="007452A8" w:rsidRPr="003271CE">
        <w:rPr>
          <w:szCs w:val="24"/>
        </w:rPr>
        <w:t>:</w:t>
      </w:r>
    </w:p>
    <w:p w14:paraId="53DAF1C0" w14:textId="0FD61A77" w:rsidR="009D1B3C" w:rsidRDefault="009D1B3C" w:rsidP="003271CE">
      <w:pPr>
        <w:pStyle w:val="CelluleTableau"/>
        <w:spacing w:line="240" w:lineRule="auto"/>
        <w:ind w:left="0" w:right="0"/>
        <w:rPr>
          <w:rFonts w:ascii="Luciole" w:hAnsi="Luciole"/>
        </w:rPr>
      </w:pPr>
    </w:p>
    <w:p w14:paraId="47CD34E8" w14:textId="77777777" w:rsidR="003271CE" w:rsidRPr="003271CE" w:rsidRDefault="003271CE" w:rsidP="003271CE">
      <w:pPr>
        <w:pStyle w:val="CelluleTableau"/>
        <w:spacing w:line="240" w:lineRule="auto"/>
        <w:ind w:left="0" w:right="0"/>
        <w:rPr>
          <w:rFonts w:ascii="Luciole" w:hAnsi="Luciole"/>
        </w:rPr>
      </w:pPr>
    </w:p>
    <w:p w14:paraId="7031F437" w14:textId="63BBC36D" w:rsidR="009D1B3C" w:rsidRPr="003271CE" w:rsidRDefault="009D1B3C" w:rsidP="003271CE">
      <w:pPr>
        <w:pStyle w:val="EnteteTableau"/>
        <w:numPr>
          <w:ilvl w:val="0"/>
          <w:numId w:val="0"/>
        </w:numPr>
        <w:spacing w:before="0" w:after="0"/>
      </w:pPr>
      <w:r w:rsidRPr="003271CE">
        <w:t>Outils et services de compensation du handicap</w:t>
      </w:r>
      <w:r w:rsidR="007452A8" w:rsidRPr="003271CE">
        <w:rPr>
          <w:rFonts w:ascii="Calibri" w:hAnsi="Calibri" w:cs="Calibri"/>
        </w:rPr>
        <w:t> </w:t>
      </w:r>
      <w:r w:rsidR="007452A8" w:rsidRPr="003271CE">
        <w:t>:</w:t>
      </w:r>
    </w:p>
    <w:p w14:paraId="26739108" w14:textId="77777777" w:rsidR="003271CE" w:rsidRDefault="003271CE" w:rsidP="003271CE">
      <w:pPr>
        <w:pStyle w:val="CelluleTableau"/>
        <w:spacing w:line="240" w:lineRule="auto"/>
        <w:ind w:left="0" w:right="0"/>
        <w:rPr>
          <w:rFonts w:ascii="Luciole" w:hAnsi="Luciole"/>
        </w:rPr>
      </w:pPr>
    </w:p>
    <w:p w14:paraId="4772D73E" w14:textId="77777777" w:rsidR="009D1B3C" w:rsidRPr="003271CE" w:rsidRDefault="009D1B3C" w:rsidP="003271CE">
      <w:pPr>
        <w:pStyle w:val="CelluleTableau"/>
        <w:spacing w:line="240" w:lineRule="auto"/>
        <w:ind w:left="0" w:right="0"/>
        <w:rPr>
          <w:rFonts w:ascii="Luciole" w:hAnsi="Luciole"/>
        </w:rPr>
      </w:pPr>
      <w:r w:rsidRPr="003271CE">
        <w:rPr>
          <w:rFonts w:ascii="Luciole" w:hAnsi="Luciole"/>
        </w:rPr>
        <w:t>Le service offre une variété d'équipements technologiques pour compenser les déficiences et faciliter l'accès à l'emploi et l'éducation.</w:t>
      </w:r>
    </w:p>
    <w:p w14:paraId="354505FD" w14:textId="77777777" w:rsidR="007452A8" w:rsidRPr="003271CE" w:rsidRDefault="007452A8" w:rsidP="003271CE">
      <w:pPr>
        <w:pStyle w:val="CelluleTableau"/>
        <w:spacing w:line="240" w:lineRule="auto"/>
        <w:ind w:left="0" w:right="0"/>
        <w:rPr>
          <w:rFonts w:ascii="Luciole" w:hAnsi="Luciole"/>
        </w:rPr>
      </w:pPr>
    </w:p>
    <w:p w14:paraId="34038923" w14:textId="77777777" w:rsidR="007452A8" w:rsidRPr="003271CE" w:rsidRDefault="007452A8" w:rsidP="003271CE">
      <w:pPr>
        <w:pStyle w:val="CelluleTableau"/>
        <w:spacing w:line="240" w:lineRule="auto"/>
        <w:ind w:left="0" w:right="0"/>
        <w:rPr>
          <w:rFonts w:ascii="Luciole" w:hAnsi="Luciole"/>
        </w:rPr>
      </w:pPr>
    </w:p>
    <w:p w14:paraId="299E60D3" w14:textId="77777777" w:rsidR="009D1B3C" w:rsidRPr="003271CE" w:rsidRDefault="009D1B3C" w:rsidP="003271CE">
      <w:pPr>
        <w:pStyle w:val="Titre1"/>
        <w:numPr>
          <w:ilvl w:val="0"/>
          <w:numId w:val="0"/>
        </w:numPr>
        <w:spacing w:before="0" w:after="0" w:line="240" w:lineRule="auto"/>
        <w:rPr>
          <w:szCs w:val="24"/>
        </w:rPr>
      </w:pPr>
      <w:r w:rsidRPr="003271CE">
        <w:rPr>
          <w:szCs w:val="24"/>
        </w:rPr>
        <w:t>PRODUITS / RÉSULTATS :</w:t>
      </w:r>
    </w:p>
    <w:p w14:paraId="17F6568F" w14:textId="77777777" w:rsidR="003271CE" w:rsidRDefault="003271CE" w:rsidP="003271CE">
      <w:pPr>
        <w:pStyle w:val="EnteteTableau"/>
        <w:numPr>
          <w:ilvl w:val="0"/>
          <w:numId w:val="0"/>
        </w:numPr>
        <w:spacing w:before="0" w:after="0"/>
      </w:pPr>
    </w:p>
    <w:p w14:paraId="60636D6F" w14:textId="77777777" w:rsidR="003271CE" w:rsidRDefault="003271CE" w:rsidP="003271CE">
      <w:pPr>
        <w:pStyle w:val="EnteteTableau"/>
        <w:numPr>
          <w:ilvl w:val="0"/>
          <w:numId w:val="0"/>
        </w:numPr>
        <w:spacing w:before="0" w:after="0"/>
      </w:pPr>
    </w:p>
    <w:p w14:paraId="3BF537C0" w14:textId="3B0994F3" w:rsidR="009D1B3C" w:rsidRPr="003271CE" w:rsidRDefault="009D1B3C" w:rsidP="003271CE">
      <w:pPr>
        <w:pStyle w:val="EnteteTableau"/>
        <w:numPr>
          <w:ilvl w:val="0"/>
          <w:numId w:val="0"/>
        </w:numPr>
        <w:spacing w:before="0" w:after="0"/>
      </w:pPr>
      <w:r w:rsidRPr="003271CE">
        <w:t>Type de produit</w:t>
      </w:r>
      <w:r w:rsidR="007452A8" w:rsidRPr="003271CE">
        <w:rPr>
          <w:rFonts w:ascii="Calibri" w:hAnsi="Calibri" w:cs="Calibri"/>
        </w:rPr>
        <w:t> </w:t>
      </w:r>
      <w:r w:rsidR="007452A8" w:rsidRPr="003271CE">
        <w:t>:</w:t>
      </w:r>
    </w:p>
    <w:p w14:paraId="616A3215" w14:textId="77777777" w:rsidR="003271CE" w:rsidRDefault="003271CE" w:rsidP="003271CE">
      <w:pPr>
        <w:pStyle w:val="CelluleTableau"/>
        <w:spacing w:line="240" w:lineRule="auto"/>
        <w:ind w:left="0" w:right="0"/>
        <w:rPr>
          <w:rFonts w:ascii="Luciole" w:hAnsi="Luciole"/>
        </w:rPr>
      </w:pPr>
    </w:p>
    <w:p w14:paraId="496883F6" w14:textId="260EAA9B" w:rsidR="009D1B3C" w:rsidRPr="003271CE" w:rsidRDefault="009D1B3C" w:rsidP="003271CE">
      <w:pPr>
        <w:pStyle w:val="CelluleTableau"/>
        <w:spacing w:line="240" w:lineRule="auto"/>
        <w:ind w:left="0" w:right="0"/>
        <w:rPr>
          <w:rFonts w:ascii="Luciole" w:hAnsi="Luciole"/>
        </w:rPr>
      </w:pPr>
      <w:r w:rsidRPr="003271CE">
        <w:rPr>
          <w:rFonts w:ascii="Luciole" w:hAnsi="Luciole"/>
        </w:rPr>
        <w:t>Matériel divers pour essais, fiches techniques en ligne</w:t>
      </w:r>
      <w:r w:rsidR="007452A8" w:rsidRPr="003271CE">
        <w:rPr>
          <w:rFonts w:ascii="Luciole" w:hAnsi="Luciole"/>
        </w:rPr>
        <w:t>.</w:t>
      </w:r>
    </w:p>
    <w:p w14:paraId="79A41035" w14:textId="77777777" w:rsidR="007452A8" w:rsidRPr="003271CE" w:rsidRDefault="007452A8" w:rsidP="003271CE">
      <w:pPr>
        <w:pStyle w:val="CelluleTableau"/>
        <w:spacing w:line="240" w:lineRule="auto"/>
        <w:ind w:left="0" w:right="0"/>
        <w:rPr>
          <w:rFonts w:ascii="Luciole" w:hAnsi="Luciole"/>
        </w:rPr>
      </w:pPr>
    </w:p>
    <w:p w14:paraId="1BB3BEC6" w14:textId="77777777" w:rsidR="007452A8" w:rsidRPr="003271CE" w:rsidRDefault="007452A8" w:rsidP="003271CE">
      <w:pPr>
        <w:pStyle w:val="CelluleTableau"/>
        <w:spacing w:line="240" w:lineRule="auto"/>
        <w:ind w:left="0" w:right="0"/>
        <w:rPr>
          <w:rFonts w:ascii="Luciole" w:hAnsi="Luciole"/>
        </w:rPr>
      </w:pPr>
    </w:p>
    <w:p w14:paraId="499B4B95" w14:textId="79AAB0D2" w:rsidR="009D1B3C" w:rsidRPr="003271CE" w:rsidRDefault="009D1B3C" w:rsidP="003271CE">
      <w:pPr>
        <w:pStyle w:val="EnteteTableau"/>
        <w:numPr>
          <w:ilvl w:val="0"/>
          <w:numId w:val="0"/>
        </w:numPr>
        <w:spacing w:before="0" w:after="0"/>
      </w:pPr>
      <w:r w:rsidRPr="003271CE">
        <w:t>Brève description</w:t>
      </w:r>
      <w:r w:rsidR="007452A8" w:rsidRPr="003271CE">
        <w:rPr>
          <w:rFonts w:ascii="Calibri" w:hAnsi="Calibri" w:cs="Calibri"/>
        </w:rPr>
        <w:t> </w:t>
      </w:r>
      <w:r w:rsidR="007452A8" w:rsidRPr="003271CE">
        <w:t>:</w:t>
      </w:r>
    </w:p>
    <w:p w14:paraId="42104C03" w14:textId="77777777" w:rsidR="003271CE" w:rsidRDefault="003271CE" w:rsidP="003271CE">
      <w:pPr>
        <w:pStyle w:val="CelluleTableau"/>
        <w:spacing w:line="240" w:lineRule="auto"/>
        <w:ind w:left="0" w:right="0"/>
        <w:rPr>
          <w:rFonts w:ascii="Luciole" w:hAnsi="Luciole"/>
        </w:rPr>
      </w:pPr>
    </w:p>
    <w:p w14:paraId="65AF7D73" w14:textId="77777777" w:rsidR="009D1B3C" w:rsidRPr="003271CE" w:rsidRDefault="009D1B3C" w:rsidP="003271CE">
      <w:pPr>
        <w:pStyle w:val="CelluleTableau"/>
        <w:spacing w:line="240" w:lineRule="auto"/>
        <w:ind w:left="0" w:right="0"/>
        <w:rPr>
          <w:rFonts w:ascii="Luciole" w:hAnsi="Luciole"/>
        </w:rPr>
      </w:pPr>
      <w:r w:rsidRPr="003271CE">
        <w:rPr>
          <w:rFonts w:ascii="Luciole" w:hAnsi="Luciole"/>
        </w:rPr>
        <w:t>Le service de prêt inclut des technologies variées permettant aux usagers de tester différentes solutions avant achat, améliorant ainsi leur autonomie et leur adaptation à l'environnement professionnel ou personnel.</w:t>
      </w:r>
    </w:p>
    <w:p w14:paraId="244E5B15" w14:textId="77777777" w:rsidR="007452A8" w:rsidRPr="003271CE" w:rsidRDefault="007452A8" w:rsidP="003271CE">
      <w:pPr>
        <w:pStyle w:val="CelluleTableau"/>
        <w:spacing w:line="240" w:lineRule="auto"/>
        <w:ind w:left="0" w:right="0"/>
        <w:rPr>
          <w:rFonts w:ascii="Luciole" w:hAnsi="Luciole"/>
        </w:rPr>
      </w:pPr>
    </w:p>
    <w:p w14:paraId="186C9B51" w14:textId="77777777" w:rsidR="009D1B3C" w:rsidRPr="003271CE" w:rsidRDefault="009D1B3C" w:rsidP="003271CE">
      <w:pPr>
        <w:spacing w:after="0" w:line="240" w:lineRule="auto"/>
        <w:rPr>
          <w:rFonts w:ascii="Luciole" w:hAnsi="Luciole"/>
          <w:color w:val="auto"/>
          <w:sz w:val="24"/>
        </w:rPr>
      </w:pPr>
    </w:p>
    <w:p w14:paraId="198F338B" w14:textId="77777777" w:rsidR="009D1B3C" w:rsidRPr="003271CE" w:rsidRDefault="009D1B3C" w:rsidP="003271CE">
      <w:pPr>
        <w:pStyle w:val="Titre1"/>
        <w:numPr>
          <w:ilvl w:val="0"/>
          <w:numId w:val="0"/>
        </w:numPr>
        <w:spacing w:before="0" w:after="0" w:line="240" w:lineRule="auto"/>
        <w:rPr>
          <w:szCs w:val="24"/>
        </w:rPr>
      </w:pPr>
      <w:r w:rsidRPr="003271CE">
        <w:rPr>
          <w:szCs w:val="24"/>
        </w:rPr>
        <w:t>IMPACT ET TRANSFÉRABILITÉ :</w:t>
      </w:r>
    </w:p>
    <w:p w14:paraId="0640D6A6" w14:textId="77777777" w:rsidR="003271CE" w:rsidRDefault="003271CE" w:rsidP="003271CE">
      <w:pPr>
        <w:pStyle w:val="EnteteTableau"/>
        <w:numPr>
          <w:ilvl w:val="0"/>
          <w:numId w:val="0"/>
        </w:numPr>
        <w:spacing w:before="0" w:after="0"/>
      </w:pPr>
    </w:p>
    <w:p w14:paraId="007763B1" w14:textId="77777777" w:rsidR="003271CE" w:rsidRDefault="003271CE" w:rsidP="003271CE">
      <w:pPr>
        <w:pStyle w:val="EnteteTableau"/>
        <w:numPr>
          <w:ilvl w:val="0"/>
          <w:numId w:val="0"/>
        </w:numPr>
        <w:spacing w:before="0" w:after="0"/>
      </w:pPr>
    </w:p>
    <w:p w14:paraId="469D2258" w14:textId="0B4F9361" w:rsidR="009D1B3C" w:rsidRPr="003271CE" w:rsidRDefault="009D1B3C" w:rsidP="003271CE">
      <w:pPr>
        <w:pStyle w:val="EnteteTableau"/>
        <w:numPr>
          <w:ilvl w:val="0"/>
          <w:numId w:val="0"/>
        </w:numPr>
        <w:spacing w:before="0" w:after="0"/>
      </w:pPr>
      <w:r w:rsidRPr="003271CE">
        <w:t>Impact sur les groupes cibles</w:t>
      </w:r>
      <w:r w:rsidR="007452A8" w:rsidRPr="003271CE">
        <w:rPr>
          <w:rFonts w:ascii="Calibri" w:hAnsi="Calibri" w:cs="Calibri"/>
        </w:rPr>
        <w:t> </w:t>
      </w:r>
      <w:r w:rsidR="007452A8" w:rsidRPr="003271CE">
        <w:t>:</w:t>
      </w:r>
    </w:p>
    <w:p w14:paraId="7F38386A" w14:textId="77777777" w:rsidR="003271CE" w:rsidRDefault="003271CE" w:rsidP="003271CE">
      <w:pPr>
        <w:pStyle w:val="CelluleTableau"/>
        <w:spacing w:line="240" w:lineRule="auto"/>
        <w:ind w:left="0" w:right="0"/>
        <w:rPr>
          <w:rFonts w:ascii="Luciole" w:hAnsi="Luciole"/>
        </w:rPr>
      </w:pPr>
    </w:p>
    <w:p w14:paraId="153B7605" w14:textId="77777777" w:rsidR="009D1B3C" w:rsidRPr="003271CE" w:rsidRDefault="009D1B3C" w:rsidP="003271CE">
      <w:pPr>
        <w:pStyle w:val="CelluleTableau"/>
        <w:spacing w:line="240" w:lineRule="auto"/>
        <w:ind w:left="0" w:right="0"/>
        <w:rPr>
          <w:rFonts w:ascii="Luciole" w:hAnsi="Luciole"/>
        </w:rPr>
      </w:pPr>
      <w:r w:rsidRPr="003271CE">
        <w:rPr>
          <w:rFonts w:ascii="Luciole" w:hAnsi="Luciole"/>
        </w:rPr>
        <w:t>Le service a permis une meilleure autonomie des personnes en situation de handicap en leur fournissant les outils pour choisir la technologie qui répond le mieux à leurs besoins.</w:t>
      </w:r>
    </w:p>
    <w:p w14:paraId="06D5A1EB" w14:textId="77777777" w:rsidR="007452A8" w:rsidRPr="003271CE" w:rsidRDefault="007452A8" w:rsidP="003271CE">
      <w:pPr>
        <w:pStyle w:val="CelluleTableau"/>
        <w:spacing w:line="240" w:lineRule="auto"/>
        <w:ind w:left="0" w:right="0"/>
        <w:rPr>
          <w:rFonts w:ascii="Luciole" w:hAnsi="Luciole"/>
        </w:rPr>
      </w:pPr>
    </w:p>
    <w:p w14:paraId="4CB17841" w14:textId="77777777" w:rsidR="007452A8" w:rsidRPr="003271CE" w:rsidRDefault="007452A8" w:rsidP="003271CE">
      <w:pPr>
        <w:pStyle w:val="CelluleTableau"/>
        <w:spacing w:line="240" w:lineRule="auto"/>
        <w:ind w:left="0" w:right="0"/>
        <w:rPr>
          <w:rFonts w:ascii="Luciole" w:hAnsi="Luciole"/>
        </w:rPr>
      </w:pPr>
    </w:p>
    <w:p w14:paraId="252B4E72" w14:textId="14EDE150" w:rsidR="009D1B3C" w:rsidRPr="003271CE" w:rsidRDefault="009D1B3C" w:rsidP="003271CE">
      <w:pPr>
        <w:pStyle w:val="EnteteTableau"/>
        <w:numPr>
          <w:ilvl w:val="0"/>
          <w:numId w:val="0"/>
        </w:numPr>
        <w:spacing w:before="0" w:after="0"/>
      </w:pPr>
      <w:bookmarkStart w:id="0" w:name="_GoBack"/>
      <w:bookmarkEnd w:id="0"/>
      <w:r w:rsidRPr="003271CE">
        <w:t>Brève description</w:t>
      </w:r>
      <w:r w:rsidR="007452A8" w:rsidRPr="003271CE">
        <w:rPr>
          <w:rFonts w:ascii="Calibri" w:hAnsi="Calibri" w:cs="Calibri"/>
        </w:rPr>
        <w:t> </w:t>
      </w:r>
      <w:r w:rsidR="007452A8" w:rsidRPr="003271CE">
        <w:t>:</w:t>
      </w:r>
    </w:p>
    <w:p w14:paraId="096D40D6" w14:textId="77777777" w:rsidR="009D1B3C" w:rsidRPr="003271CE" w:rsidRDefault="009D1B3C" w:rsidP="003271CE">
      <w:pPr>
        <w:pStyle w:val="CelluleTableau"/>
        <w:spacing w:line="240" w:lineRule="auto"/>
        <w:ind w:left="0" w:right="0"/>
        <w:rPr>
          <w:rFonts w:ascii="Luciole" w:hAnsi="Luciole"/>
        </w:rPr>
      </w:pPr>
      <w:r w:rsidRPr="003271CE">
        <w:rPr>
          <w:rFonts w:ascii="Luciole" w:hAnsi="Luciole"/>
        </w:rPr>
        <w:t>Cette pratique peut être adaptée ou reproduite dans d'autres contextes ou régions grâce à sa structure modulaire et flexible, permettant aux organisations similaires de mettre en place des services de prêt ajustés à leurs capacités logistiques et financières.</w:t>
      </w:r>
    </w:p>
    <w:sectPr w:rsidR="009D1B3C" w:rsidRPr="003271CE" w:rsidSect="001C06E4">
      <w:headerReference w:type="default" r:id="rId10"/>
      <w:footerReference w:type="default" r:id="rId11"/>
      <w:pgSz w:w="11906" w:h="16838"/>
      <w:pgMar w:top="1843" w:right="849" w:bottom="993"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BF40E" w14:textId="77777777" w:rsidR="001B325A" w:rsidRDefault="001B325A" w:rsidP="008D2C54">
      <w:r>
        <w:separator/>
      </w:r>
    </w:p>
  </w:endnote>
  <w:endnote w:type="continuationSeparator" w:id="0">
    <w:p w14:paraId="47969DEA" w14:textId="77777777" w:rsidR="001B325A" w:rsidRDefault="001B325A" w:rsidP="008D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ole">
    <w:panose1 w:val="020B0500020200000003"/>
    <w:charset w:val="00"/>
    <w:family w:val="swiss"/>
    <w:pitch w:val="variable"/>
    <w:sig w:usb0="A000000F" w:usb1="00002063" w:usb2="00000000" w:usb3="00000000" w:csb0="00000003" w:csb1="00000000"/>
    <w:embedRegular r:id="rId1" w:fontKey="{656D84F5-6FCE-4F45-8B4A-FB2545B41D91}"/>
    <w:embedBold r:id="rId2" w:fontKey="{0BE96B8C-490B-400D-A34C-5D3649DE6E69}"/>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Bold r:id="rId3" w:subsetted="1" w:fontKey="{9DB8B8B2-651E-4667-9B67-46F9FC36F811}"/>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908608"/>
      <w:docPartObj>
        <w:docPartGallery w:val="Page Numbers (Bottom of Page)"/>
        <w:docPartUnique/>
      </w:docPartObj>
    </w:sdtPr>
    <w:sdtEndPr/>
    <w:sdtContent>
      <w:p w14:paraId="399A41F0" w14:textId="77777777" w:rsidR="001C06E4" w:rsidRDefault="001C06E4">
        <w:pPr>
          <w:pStyle w:val="Pieddepage"/>
          <w:jc w:val="right"/>
        </w:pPr>
        <w:r>
          <w:fldChar w:fldCharType="begin"/>
        </w:r>
        <w:r>
          <w:instrText>PAGE   \* MERGEFORMAT</w:instrText>
        </w:r>
        <w:r>
          <w:fldChar w:fldCharType="separate"/>
        </w:r>
        <w:r w:rsidR="003271CE">
          <w:rPr>
            <w:noProof/>
          </w:rPr>
          <w:t>4</w:t>
        </w:r>
        <w:r>
          <w:fldChar w:fldCharType="end"/>
        </w:r>
      </w:p>
    </w:sdtContent>
  </w:sdt>
  <w:p w14:paraId="6DE05719" w14:textId="77777777" w:rsidR="001C06E4" w:rsidRDefault="001C06E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CBC8D" w14:textId="77777777" w:rsidR="001B325A" w:rsidRDefault="001B325A" w:rsidP="008D2C54">
      <w:r>
        <w:separator/>
      </w:r>
    </w:p>
  </w:footnote>
  <w:footnote w:type="continuationSeparator" w:id="0">
    <w:p w14:paraId="05993663" w14:textId="77777777" w:rsidR="001B325A" w:rsidRDefault="001B325A" w:rsidP="008D2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AC283" w14:textId="77777777" w:rsidR="008D2C54" w:rsidRDefault="00F8340D" w:rsidP="003271CE">
    <w:pPr>
      <w:pStyle w:val="En-tte"/>
      <w:ind w:hanging="197"/>
    </w:pPr>
    <w:r>
      <w:rPr>
        <w:noProof/>
        <w:lang w:val="fr-BE" w:eastAsia="fr-BE"/>
      </w:rPr>
      <w:drawing>
        <wp:anchor distT="0" distB="0" distL="114300" distR="114300" simplePos="0" relativeHeight="251659264" behindDoc="0" locked="0" layoutInCell="1" allowOverlap="1" wp14:anchorId="6411FBB0" wp14:editId="20F18481">
          <wp:simplePos x="0" y="0"/>
          <wp:positionH relativeFrom="column">
            <wp:posOffset>4933950</wp:posOffset>
          </wp:positionH>
          <wp:positionV relativeFrom="paragraph">
            <wp:posOffset>-286385</wp:posOffset>
          </wp:positionV>
          <wp:extent cx="990600" cy="990600"/>
          <wp:effectExtent l="0" t="0" r="0" b="0"/>
          <wp:wrapNone/>
          <wp:docPr id="1358855497" name="Image 1358855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handi tour 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anchor>
      </w:drawing>
    </w:r>
    <w:r w:rsidR="008D2C54">
      <w:rPr>
        <w:noProof/>
        <w:lang w:val="fr-BE" w:eastAsia="fr-BE"/>
      </w:rPr>
      <w:drawing>
        <wp:inline distT="0" distB="0" distL="0" distR="0" wp14:anchorId="6C74FC1D" wp14:editId="5EF8C7AA">
          <wp:extent cx="2872008" cy="589154"/>
          <wp:effectExtent l="0" t="0" r="0" b="0"/>
          <wp:docPr id="1358855498" name="image2.jpg" descr="Une image contenant texte, Police, Bleu électrique, capture d’écra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jpg" descr="Une image contenant texte, Police, Bleu électrique, capture d’écran&#10;&#10;Description générée automatiquement"/>
                  <pic:cNvPicPr preferRelativeResize="0"/>
                </pic:nvPicPr>
                <pic:blipFill>
                  <a:blip r:embed="rId2"/>
                  <a:srcRect/>
                  <a:stretch>
                    <a:fillRect/>
                  </a:stretch>
                </pic:blipFill>
                <pic:spPr>
                  <a:xfrm>
                    <a:off x="0" y="0"/>
                    <a:ext cx="2872008" cy="589154"/>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7CAB"/>
    <w:multiLevelType w:val="hybridMultilevel"/>
    <w:tmpl w:val="E35E1F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D8190C"/>
    <w:multiLevelType w:val="hybridMultilevel"/>
    <w:tmpl w:val="37A65A20"/>
    <w:lvl w:ilvl="0" w:tplc="33440662">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12626290"/>
    <w:multiLevelType w:val="multilevel"/>
    <w:tmpl w:val="A4BA05A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2C8379A"/>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46B0AE5"/>
    <w:multiLevelType w:val="hybridMultilevel"/>
    <w:tmpl w:val="31E0C7EA"/>
    <w:lvl w:ilvl="0" w:tplc="ECAAF1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EA7144">
      <w:start w:val="1"/>
      <w:numFmt w:val="bullet"/>
      <w:lvlText w:val="o"/>
      <w:lvlJc w:val="left"/>
      <w:pPr>
        <w:ind w:left="1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EE3584">
      <w:start w:val="1"/>
      <w:numFmt w:val="bullet"/>
      <w:lvlText w:val="▪"/>
      <w:lvlJc w:val="left"/>
      <w:pPr>
        <w:ind w:left="2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D07C7C">
      <w:start w:val="1"/>
      <w:numFmt w:val="bullet"/>
      <w:lvlText w:val="•"/>
      <w:lvlJc w:val="left"/>
      <w:pPr>
        <w:ind w:left="2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34CB2E">
      <w:start w:val="1"/>
      <w:numFmt w:val="bullet"/>
      <w:lvlText w:val="o"/>
      <w:lvlJc w:val="left"/>
      <w:pPr>
        <w:ind w:left="3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A07BD0">
      <w:start w:val="1"/>
      <w:numFmt w:val="bullet"/>
      <w:lvlText w:val="▪"/>
      <w:lvlJc w:val="left"/>
      <w:pPr>
        <w:ind w:left="4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CEB842">
      <w:start w:val="1"/>
      <w:numFmt w:val="bullet"/>
      <w:lvlText w:val="•"/>
      <w:lvlJc w:val="left"/>
      <w:pPr>
        <w:ind w:left="5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D4BBEC">
      <w:start w:val="1"/>
      <w:numFmt w:val="bullet"/>
      <w:lvlText w:val="o"/>
      <w:lvlJc w:val="left"/>
      <w:pPr>
        <w:ind w:left="5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72CEF8">
      <w:start w:val="1"/>
      <w:numFmt w:val="bullet"/>
      <w:lvlText w:val="▪"/>
      <w:lvlJc w:val="left"/>
      <w:pPr>
        <w:ind w:left="6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E363F2"/>
    <w:multiLevelType w:val="multilevel"/>
    <w:tmpl w:val="027C9C0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EE57F22"/>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42D1C19"/>
    <w:multiLevelType w:val="multilevel"/>
    <w:tmpl w:val="F29AA848"/>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47D7F2F"/>
    <w:multiLevelType w:val="multilevel"/>
    <w:tmpl w:val="22300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BD54D26"/>
    <w:multiLevelType w:val="multilevel"/>
    <w:tmpl w:val="D98095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1315B67"/>
    <w:multiLevelType w:val="multilevel"/>
    <w:tmpl w:val="2FB0FB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15:restartNumberingAfterBreak="0">
    <w:nsid w:val="31A01554"/>
    <w:multiLevelType w:val="hybridMultilevel"/>
    <w:tmpl w:val="CEEAA4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6A4755C"/>
    <w:multiLevelType w:val="multilevel"/>
    <w:tmpl w:val="ADD0737E"/>
    <w:lvl w:ilvl="0">
      <w:start w:val="1"/>
      <w:numFmt w:val="bullet"/>
      <w:pStyle w:val="EnteteTableau"/>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9483EE2"/>
    <w:multiLevelType w:val="hybridMultilevel"/>
    <w:tmpl w:val="258840EC"/>
    <w:lvl w:ilvl="0" w:tplc="03808F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46B78C">
      <w:start w:val="1"/>
      <w:numFmt w:val="bullet"/>
      <w:lvlText w:val="o"/>
      <w:lvlJc w:val="left"/>
      <w:pPr>
        <w:ind w:left="1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16A9E6">
      <w:start w:val="1"/>
      <w:numFmt w:val="bullet"/>
      <w:lvlText w:val="▪"/>
      <w:lvlJc w:val="left"/>
      <w:pPr>
        <w:ind w:left="2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88B5D8">
      <w:start w:val="1"/>
      <w:numFmt w:val="bullet"/>
      <w:lvlText w:val="•"/>
      <w:lvlJc w:val="left"/>
      <w:pPr>
        <w:ind w:left="2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2428AA">
      <w:start w:val="1"/>
      <w:numFmt w:val="bullet"/>
      <w:lvlText w:val="o"/>
      <w:lvlJc w:val="left"/>
      <w:pPr>
        <w:ind w:left="3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52A39C">
      <w:start w:val="1"/>
      <w:numFmt w:val="bullet"/>
      <w:lvlText w:val="▪"/>
      <w:lvlJc w:val="left"/>
      <w:pPr>
        <w:ind w:left="4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ECC082">
      <w:start w:val="1"/>
      <w:numFmt w:val="bullet"/>
      <w:lvlText w:val="•"/>
      <w:lvlJc w:val="left"/>
      <w:pPr>
        <w:ind w:left="5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763E7C">
      <w:start w:val="1"/>
      <w:numFmt w:val="bullet"/>
      <w:lvlText w:val="o"/>
      <w:lvlJc w:val="left"/>
      <w:pPr>
        <w:ind w:left="5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5ECB16">
      <w:start w:val="1"/>
      <w:numFmt w:val="bullet"/>
      <w:lvlText w:val="▪"/>
      <w:lvlJc w:val="left"/>
      <w:pPr>
        <w:ind w:left="6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D0479CB"/>
    <w:multiLevelType w:val="hybridMultilevel"/>
    <w:tmpl w:val="4664C19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5" w15:restartNumberingAfterBreak="0">
    <w:nsid w:val="45157AA8"/>
    <w:multiLevelType w:val="multilevel"/>
    <w:tmpl w:val="EB18771E"/>
    <w:lvl w:ilvl="0">
      <w:start w:val="1"/>
      <w:numFmt w:val="decimal"/>
      <w:pStyle w:val="Titre1"/>
      <w:lvlText w:val="%1."/>
      <w:lvlJc w:val="left"/>
      <w:pPr>
        <w:ind w:left="360" w:hanging="360"/>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6" w15:restartNumberingAfterBreak="0">
    <w:nsid w:val="45C31904"/>
    <w:multiLevelType w:val="hybridMultilevel"/>
    <w:tmpl w:val="D0A279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62D76EA"/>
    <w:multiLevelType w:val="multilevel"/>
    <w:tmpl w:val="7406929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8" w15:restartNumberingAfterBreak="0">
    <w:nsid w:val="4DAE6316"/>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20D7C58"/>
    <w:multiLevelType w:val="hybridMultilevel"/>
    <w:tmpl w:val="3882415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0" w15:restartNumberingAfterBreak="0">
    <w:nsid w:val="526B1E1F"/>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5531F88"/>
    <w:multiLevelType w:val="multilevel"/>
    <w:tmpl w:val="DB0CF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C6F2499"/>
    <w:multiLevelType w:val="hybridMultilevel"/>
    <w:tmpl w:val="04CEB03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2A624BD"/>
    <w:multiLevelType w:val="hybridMultilevel"/>
    <w:tmpl w:val="63845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3362872"/>
    <w:multiLevelType w:val="multilevel"/>
    <w:tmpl w:val="1F1CB6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7B7167D3"/>
    <w:multiLevelType w:val="hybridMultilevel"/>
    <w:tmpl w:val="5AA624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7D3F2B75"/>
    <w:multiLevelType w:val="hybridMultilevel"/>
    <w:tmpl w:val="29A04080"/>
    <w:lvl w:ilvl="0" w:tplc="DAFC73BA">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12"/>
  </w:num>
  <w:num w:numId="2">
    <w:abstractNumId w:val="23"/>
  </w:num>
  <w:num w:numId="3">
    <w:abstractNumId w:val="11"/>
  </w:num>
  <w:num w:numId="4">
    <w:abstractNumId w:val="24"/>
  </w:num>
  <w:num w:numId="5">
    <w:abstractNumId w:val="2"/>
  </w:num>
  <w:num w:numId="6">
    <w:abstractNumId w:val="3"/>
  </w:num>
  <w:num w:numId="7">
    <w:abstractNumId w:val="21"/>
  </w:num>
  <w:num w:numId="8">
    <w:abstractNumId w:val="25"/>
  </w:num>
  <w:num w:numId="9">
    <w:abstractNumId w:val="6"/>
  </w:num>
  <w:num w:numId="10">
    <w:abstractNumId w:val="18"/>
  </w:num>
  <w:num w:numId="11">
    <w:abstractNumId w:val="20"/>
  </w:num>
  <w:num w:numId="12">
    <w:abstractNumId w:val="7"/>
  </w:num>
  <w:num w:numId="13">
    <w:abstractNumId w:val="1"/>
  </w:num>
  <w:num w:numId="14">
    <w:abstractNumId w:val="26"/>
  </w:num>
  <w:num w:numId="15">
    <w:abstractNumId w:val="10"/>
  </w:num>
  <w:num w:numId="16">
    <w:abstractNumId w:val="0"/>
  </w:num>
  <w:num w:numId="17">
    <w:abstractNumId w:val="16"/>
  </w:num>
  <w:num w:numId="18">
    <w:abstractNumId w:val="22"/>
  </w:num>
  <w:num w:numId="19">
    <w:abstractNumId w:val="8"/>
  </w:num>
  <w:num w:numId="20">
    <w:abstractNumId w:val="17"/>
  </w:num>
  <w:num w:numId="21">
    <w:abstractNumId w:val="5"/>
  </w:num>
  <w:num w:numId="22">
    <w:abstractNumId w:val="14"/>
  </w:num>
  <w:num w:numId="23">
    <w:abstractNumId w:val="19"/>
  </w:num>
  <w:num w:numId="24">
    <w:abstractNumId w:val="9"/>
  </w:num>
  <w:num w:numId="25">
    <w:abstractNumId w:val="15"/>
  </w:num>
  <w:num w:numId="26">
    <w:abstractNumId w:val="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B3C"/>
    <w:rsid w:val="00125850"/>
    <w:rsid w:val="00185B88"/>
    <w:rsid w:val="001B325A"/>
    <w:rsid w:val="001C06E4"/>
    <w:rsid w:val="002052FF"/>
    <w:rsid w:val="00295C02"/>
    <w:rsid w:val="002A6342"/>
    <w:rsid w:val="002E1F33"/>
    <w:rsid w:val="002F109E"/>
    <w:rsid w:val="003058F9"/>
    <w:rsid w:val="003271CE"/>
    <w:rsid w:val="00344B35"/>
    <w:rsid w:val="00357120"/>
    <w:rsid w:val="003748C3"/>
    <w:rsid w:val="003C5E8C"/>
    <w:rsid w:val="003E67EF"/>
    <w:rsid w:val="00435290"/>
    <w:rsid w:val="0043677B"/>
    <w:rsid w:val="004848E3"/>
    <w:rsid w:val="0049728F"/>
    <w:rsid w:val="004B742E"/>
    <w:rsid w:val="004C45B6"/>
    <w:rsid w:val="004F69D1"/>
    <w:rsid w:val="005232EE"/>
    <w:rsid w:val="00533A90"/>
    <w:rsid w:val="005B47C7"/>
    <w:rsid w:val="006C2583"/>
    <w:rsid w:val="006C5B7A"/>
    <w:rsid w:val="006D53CC"/>
    <w:rsid w:val="00714AE0"/>
    <w:rsid w:val="00721225"/>
    <w:rsid w:val="007452A8"/>
    <w:rsid w:val="00777167"/>
    <w:rsid w:val="007A1FBB"/>
    <w:rsid w:val="007D6C46"/>
    <w:rsid w:val="008657EB"/>
    <w:rsid w:val="00875269"/>
    <w:rsid w:val="008B2213"/>
    <w:rsid w:val="008D2C54"/>
    <w:rsid w:val="008D7634"/>
    <w:rsid w:val="00967BB0"/>
    <w:rsid w:val="009D1B3C"/>
    <w:rsid w:val="009E18D8"/>
    <w:rsid w:val="00A26B77"/>
    <w:rsid w:val="00A768BD"/>
    <w:rsid w:val="00AE07A3"/>
    <w:rsid w:val="00AF5BF2"/>
    <w:rsid w:val="00B93ED7"/>
    <w:rsid w:val="00B97622"/>
    <w:rsid w:val="00C13CAA"/>
    <w:rsid w:val="00C72994"/>
    <w:rsid w:val="00C976F9"/>
    <w:rsid w:val="00CE6F36"/>
    <w:rsid w:val="00D3319D"/>
    <w:rsid w:val="00D41596"/>
    <w:rsid w:val="00D50A63"/>
    <w:rsid w:val="00D82191"/>
    <w:rsid w:val="00D93F3C"/>
    <w:rsid w:val="00E936A3"/>
    <w:rsid w:val="00EB7752"/>
    <w:rsid w:val="00ED1093"/>
    <w:rsid w:val="00ED3DDF"/>
    <w:rsid w:val="00F01A7D"/>
    <w:rsid w:val="00F07106"/>
    <w:rsid w:val="00F430B8"/>
    <w:rsid w:val="00F47743"/>
    <w:rsid w:val="00F75FD6"/>
    <w:rsid w:val="00F8029D"/>
    <w:rsid w:val="00F8340D"/>
    <w:rsid w:val="00FB0E3D"/>
    <w:rsid w:val="00FC50B5"/>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D108F"/>
  <w15:chartTrackingRefBased/>
  <w15:docId w15:val="{06ECFAD0-D83C-4121-BF70-6C0178F5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B3C"/>
    <w:rPr>
      <w:rFonts w:ascii="Calibri" w:eastAsia="Calibri" w:hAnsi="Calibri" w:cs="Calibri"/>
      <w:color w:val="000000"/>
      <w:kern w:val="2"/>
      <w:szCs w:val="24"/>
      <w:lang w:val="fr-FR" w:eastAsia="fr-FR"/>
      <w14:ligatures w14:val="standardContextual"/>
    </w:rPr>
  </w:style>
  <w:style w:type="paragraph" w:styleId="Titre1">
    <w:name w:val="heading 1"/>
    <w:basedOn w:val="Normal"/>
    <w:next w:val="Normal"/>
    <w:link w:val="Titre1Car"/>
    <w:uiPriority w:val="9"/>
    <w:qFormat/>
    <w:rsid w:val="00ED3DDF"/>
    <w:pPr>
      <w:keepNext/>
      <w:keepLines/>
      <w:numPr>
        <w:numId w:val="25"/>
      </w:numPr>
      <w:spacing w:before="240" w:after="132" w:line="480" w:lineRule="auto"/>
      <w:outlineLvl w:val="0"/>
    </w:pPr>
    <w:rPr>
      <w:rFonts w:ascii="Luciole" w:eastAsiaTheme="majorEastAsia" w:hAnsi="Luciole" w:cstheme="majorBidi"/>
      <w:b/>
      <w:caps/>
      <w:color w:val="000000" w:themeColor="text1"/>
      <w:sz w:val="24"/>
      <w:szCs w:val="32"/>
      <w:u w:val="single"/>
    </w:rPr>
  </w:style>
  <w:style w:type="paragraph" w:styleId="Titre2">
    <w:name w:val="heading 2"/>
    <w:basedOn w:val="Normal"/>
    <w:next w:val="Normal"/>
    <w:link w:val="Titre2Car"/>
    <w:uiPriority w:val="9"/>
    <w:unhideWhenUsed/>
    <w:qFormat/>
    <w:rsid w:val="00A26B77"/>
    <w:pPr>
      <w:keepNext/>
      <w:keepLines/>
      <w:numPr>
        <w:ilvl w:val="1"/>
        <w:numId w:val="25"/>
      </w:numPr>
      <w:spacing w:before="280" w:after="240" w:line="480" w:lineRule="auto"/>
      <w:outlineLvl w:val="1"/>
    </w:pPr>
    <w:rPr>
      <w:rFonts w:ascii="Luciole" w:eastAsiaTheme="majorEastAsia" w:hAnsi="Luciole" w:cstheme="majorBidi"/>
      <w:b/>
      <w:sz w:val="24"/>
      <w:szCs w:val="26"/>
      <w:u w:val="single"/>
    </w:rPr>
  </w:style>
  <w:style w:type="paragraph" w:styleId="Titre3">
    <w:name w:val="heading 3"/>
    <w:basedOn w:val="Normal"/>
    <w:next w:val="Normal"/>
    <w:link w:val="Titre3Car"/>
    <w:uiPriority w:val="9"/>
    <w:unhideWhenUsed/>
    <w:qFormat/>
    <w:rsid w:val="00A26B77"/>
    <w:pPr>
      <w:keepNext/>
      <w:keepLines/>
      <w:numPr>
        <w:ilvl w:val="2"/>
        <w:numId w:val="25"/>
      </w:numPr>
      <w:spacing w:before="40" w:after="132" w:line="480" w:lineRule="auto"/>
      <w:outlineLvl w:val="2"/>
    </w:pPr>
    <w:rPr>
      <w:rFonts w:asciiTheme="majorHAnsi" w:eastAsiaTheme="majorEastAsia" w:hAnsiTheme="majorHAnsi" w:cstheme="majorBidi"/>
      <w:color w:val="1F4D78" w:themeColor="accent1" w:themeShade="7F"/>
      <w:sz w:val="24"/>
    </w:rPr>
  </w:style>
  <w:style w:type="paragraph" w:styleId="Titre4">
    <w:name w:val="heading 4"/>
    <w:basedOn w:val="Normal"/>
    <w:next w:val="Normal"/>
    <w:link w:val="Titre4Car"/>
    <w:uiPriority w:val="9"/>
    <w:semiHidden/>
    <w:unhideWhenUsed/>
    <w:qFormat/>
    <w:rsid w:val="00D93F3C"/>
    <w:pPr>
      <w:keepNext/>
      <w:keepLines/>
      <w:numPr>
        <w:ilvl w:val="3"/>
        <w:numId w:val="25"/>
      </w:numPr>
      <w:spacing w:before="40" w:after="132" w:line="464" w:lineRule="auto"/>
      <w:outlineLvl w:val="3"/>
    </w:pPr>
    <w:rPr>
      <w:rFonts w:asciiTheme="majorHAnsi" w:eastAsiaTheme="majorEastAsia" w:hAnsiTheme="majorHAnsi" w:cstheme="majorBidi"/>
      <w:i/>
      <w:iCs/>
      <w:color w:val="2E74B5" w:themeColor="accent1" w:themeShade="BF"/>
      <w:sz w:val="24"/>
    </w:rPr>
  </w:style>
  <w:style w:type="paragraph" w:styleId="Titre5">
    <w:name w:val="heading 5"/>
    <w:basedOn w:val="Normal"/>
    <w:next w:val="Normal"/>
    <w:link w:val="Titre5Car"/>
    <w:uiPriority w:val="9"/>
    <w:semiHidden/>
    <w:unhideWhenUsed/>
    <w:qFormat/>
    <w:rsid w:val="00D93F3C"/>
    <w:pPr>
      <w:keepNext/>
      <w:keepLines/>
      <w:numPr>
        <w:ilvl w:val="4"/>
        <w:numId w:val="25"/>
      </w:numPr>
      <w:spacing w:before="40" w:after="132" w:line="464" w:lineRule="auto"/>
      <w:outlineLvl w:val="4"/>
    </w:pPr>
    <w:rPr>
      <w:rFonts w:asciiTheme="majorHAnsi" w:eastAsiaTheme="majorEastAsia" w:hAnsiTheme="majorHAnsi" w:cstheme="majorBidi"/>
      <w:color w:val="2E74B5" w:themeColor="accent1" w:themeShade="BF"/>
      <w:sz w:val="24"/>
    </w:rPr>
  </w:style>
  <w:style w:type="paragraph" w:styleId="Titre6">
    <w:name w:val="heading 6"/>
    <w:basedOn w:val="Normal"/>
    <w:next w:val="Normal"/>
    <w:link w:val="Titre6Car"/>
    <w:uiPriority w:val="9"/>
    <w:semiHidden/>
    <w:unhideWhenUsed/>
    <w:qFormat/>
    <w:rsid w:val="00D93F3C"/>
    <w:pPr>
      <w:keepNext/>
      <w:keepLines/>
      <w:numPr>
        <w:ilvl w:val="5"/>
        <w:numId w:val="25"/>
      </w:numPr>
      <w:spacing w:before="40" w:after="132" w:line="464" w:lineRule="auto"/>
      <w:outlineLvl w:val="5"/>
    </w:pPr>
    <w:rPr>
      <w:rFonts w:asciiTheme="majorHAnsi" w:eastAsiaTheme="majorEastAsia" w:hAnsiTheme="majorHAnsi" w:cstheme="majorBidi"/>
      <w:color w:val="1F4D78" w:themeColor="accent1" w:themeShade="7F"/>
      <w:sz w:val="24"/>
    </w:rPr>
  </w:style>
  <w:style w:type="paragraph" w:styleId="Titre7">
    <w:name w:val="heading 7"/>
    <w:basedOn w:val="Normal"/>
    <w:next w:val="Normal"/>
    <w:link w:val="Titre7Car"/>
    <w:uiPriority w:val="9"/>
    <w:semiHidden/>
    <w:unhideWhenUsed/>
    <w:qFormat/>
    <w:rsid w:val="00D93F3C"/>
    <w:pPr>
      <w:keepNext/>
      <w:keepLines/>
      <w:numPr>
        <w:ilvl w:val="6"/>
        <w:numId w:val="25"/>
      </w:numPr>
      <w:spacing w:before="40" w:after="132" w:line="464" w:lineRule="auto"/>
      <w:outlineLvl w:val="6"/>
    </w:pPr>
    <w:rPr>
      <w:rFonts w:asciiTheme="majorHAnsi" w:eastAsiaTheme="majorEastAsia" w:hAnsiTheme="majorHAnsi" w:cstheme="majorBidi"/>
      <w:i/>
      <w:iCs/>
      <w:color w:val="1F4D78" w:themeColor="accent1" w:themeShade="7F"/>
      <w:sz w:val="24"/>
    </w:rPr>
  </w:style>
  <w:style w:type="paragraph" w:styleId="Titre8">
    <w:name w:val="heading 8"/>
    <w:basedOn w:val="Normal"/>
    <w:next w:val="Normal"/>
    <w:link w:val="Titre8Car"/>
    <w:uiPriority w:val="9"/>
    <w:semiHidden/>
    <w:unhideWhenUsed/>
    <w:qFormat/>
    <w:rsid w:val="00D93F3C"/>
    <w:pPr>
      <w:keepNext/>
      <w:keepLines/>
      <w:numPr>
        <w:ilvl w:val="7"/>
        <w:numId w:val="25"/>
      </w:numPr>
      <w:spacing w:before="40" w:after="132" w:line="464" w:lineRule="auto"/>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93F3C"/>
    <w:pPr>
      <w:keepNext/>
      <w:keepLines/>
      <w:numPr>
        <w:ilvl w:val="8"/>
        <w:numId w:val="25"/>
      </w:numPr>
      <w:spacing w:before="40" w:after="132" w:line="464" w:lineRule="auto"/>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2C54"/>
    <w:pPr>
      <w:tabs>
        <w:tab w:val="center" w:pos="4536"/>
        <w:tab w:val="right" w:pos="9072"/>
      </w:tabs>
      <w:spacing w:after="132" w:line="464" w:lineRule="auto"/>
      <w:ind w:left="197" w:firstLine="766"/>
    </w:pPr>
    <w:rPr>
      <w:rFonts w:ascii="Luciole" w:eastAsia="Arial" w:hAnsi="Luciole" w:cs="Arial"/>
      <w:sz w:val="24"/>
    </w:rPr>
  </w:style>
  <w:style w:type="character" w:customStyle="1" w:styleId="En-tteCar">
    <w:name w:val="En-tête Car"/>
    <w:basedOn w:val="Policepardfaut"/>
    <w:link w:val="En-tte"/>
    <w:uiPriority w:val="99"/>
    <w:rsid w:val="008D2C54"/>
  </w:style>
  <w:style w:type="paragraph" w:styleId="Pieddepage">
    <w:name w:val="footer"/>
    <w:basedOn w:val="Normal"/>
    <w:link w:val="PieddepageCar"/>
    <w:uiPriority w:val="99"/>
    <w:unhideWhenUsed/>
    <w:rsid w:val="008D2C54"/>
    <w:pPr>
      <w:tabs>
        <w:tab w:val="center" w:pos="4536"/>
        <w:tab w:val="right" w:pos="9072"/>
      </w:tabs>
      <w:spacing w:after="132" w:line="464" w:lineRule="auto"/>
      <w:ind w:left="197" w:firstLine="766"/>
    </w:pPr>
    <w:rPr>
      <w:rFonts w:ascii="Luciole" w:eastAsia="Arial" w:hAnsi="Luciole" w:cs="Arial"/>
      <w:sz w:val="24"/>
    </w:rPr>
  </w:style>
  <w:style w:type="character" w:customStyle="1" w:styleId="PieddepageCar">
    <w:name w:val="Pied de page Car"/>
    <w:basedOn w:val="Policepardfaut"/>
    <w:link w:val="Pieddepage"/>
    <w:uiPriority w:val="99"/>
    <w:rsid w:val="008D2C54"/>
  </w:style>
  <w:style w:type="paragraph" w:styleId="Paragraphedeliste">
    <w:name w:val="List Paragraph"/>
    <w:basedOn w:val="Normal"/>
    <w:uiPriority w:val="34"/>
    <w:qFormat/>
    <w:rsid w:val="008D2C54"/>
    <w:pPr>
      <w:spacing w:after="132" w:line="464" w:lineRule="auto"/>
      <w:ind w:left="720" w:firstLine="766"/>
      <w:contextualSpacing/>
    </w:pPr>
    <w:rPr>
      <w:rFonts w:ascii="Luciole" w:eastAsia="Arial" w:hAnsi="Luciole" w:cs="Arial"/>
      <w:sz w:val="24"/>
    </w:rPr>
  </w:style>
  <w:style w:type="character" w:styleId="Lienhypertexte">
    <w:name w:val="Hyperlink"/>
    <w:basedOn w:val="Policepardfaut"/>
    <w:uiPriority w:val="99"/>
    <w:unhideWhenUsed/>
    <w:rsid w:val="008D2C54"/>
    <w:rPr>
      <w:color w:val="0563C1" w:themeColor="hyperlink"/>
      <w:u w:val="single"/>
    </w:rPr>
  </w:style>
  <w:style w:type="character" w:customStyle="1" w:styleId="Titre1Car">
    <w:name w:val="Titre 1 Car"/>
    <w:basedOn w:val="Policepardfaut"/>
    <w:link w:val="Titre1"/>
    <w:uiPriority w:val="9"/>
    <w:rsid w:val="00ED3DDF"/>
    <w:rPr>
      <w:rFonts w:ascii="Luciole" w:eastAsiaTheme="majorEastAsia" w:hAnsi="Luciole" w:cstheme="majorBidi"/>
      <w:caps/>
      <w:color w:val="000000" w:themeColor="text1"/>
      <w:kern w:val="2"/>
      <w:sz w:val="28"/>
      <w:szCs w:val="32"/>
      <w:u w:val="single"/>
      <w:lang w:val="fr-FR" w:eastAsia="fr-FR"/>
      <w14:ligatures w14:val="standardContextual"/>
    </w:rPr>
  </w:style>
  <w:style w:type="character" w:customStyle="1" w:styleId="Titre2Car">
    <w:name w:val="Titre 2 Car"/>
    <w:basedOn w:val="Policepardfaut"/>
    <w:link w:val="Titre2"/>
    <w:uiPriority w:val="9"/>
    <w:rsid w:val="00A26B77"/>
    <w:rPr>
      <w:rFonts w:ascii="Luciole" w:eastAsiaTheme="majorEastAsia" w:hAnsi="Luciole" w:cstheme="majorBidi"/>
      <w:b/>
      <w:sz w:val="24"/>
      <w:szCs w:val="26"/>
      <w:u w:val="single"/>
      <w:lang w:val="fr-FR" w:eastAsia="fr-FR"/>
    </w:rPr>
  </w:style>
  <w:style w:type="character" w:customStyle="1" w:styleId="Mentionnonrsolue1">
    <w:name w:val="Mention non résolue1"/>
    <w:basedOn w:val="Policepardfaut"/>
    <w:uiPriority w:val="99"/>
    <w:semiHidden/>
    <w:unhideWhenUsed/>
    <w:rsid w:val="002E1F33"/>
    <w:rPr>
      <w:color w:val="605E5C"/>
      <w:shd w:val="clear" w:color="auto" w:fill="E1DFDD"/>
    </w:rPr>
  </w:style>
  <w:style w:type="character" w:styleId="Lienhypertextesuivivisit">
    <w:name w:val="FollowedHyperlink"/>
    <w:basedOn w:val="Policepardfaut"/>
    <w:uiPriority w:val="99"/>
    <w:semiHidden/>
    <w:unhideWhenUsed/>
    <w:rsid w:val="006C5B7A"/>
    <w:rPr>
      <w:color w:val="954F72" w:themeColor="followedHyperlink"/>
      <w:u w:val="single"/>
    </w:rPr>
  </w:style>
  <w:style w:type="paragraph" w:customStyle="1" w:styleId="EnteteTableau">
    <w:name w:val="Entete_Tableau"/>
    <w:basedOn w:val="Normal"/>
    <w:link w:val="EnteteTableauCar"/>
    <w:qFormat/>
    <w:rsid w:val="008B2213"/>
    <w:pPr>
      <w:numPr>
        <w:numId w:val="1"/>
      </w:numPr>
      <w:spacing w:before="240" w:after="360" w:line="240" w:lineRule="auto"/>
      <w:ind w:left="714" w:hanging="357"/>
    </w:pPr>
    <w:rPr>
      <w:rFonts w:ascii="Luciole" w:eastAsia="Arial" w:hAnsi="Luciole" w:cs="Arial"/>
      <w:b/>
      <w:sz w:val="24"/>
    </w:rPr>
  </w:style>
  <w:style w:type="character" w:customStyle="1" w:styleId="EnteteTableauCar">
    <w:name w:val="Entete_Tableau Car"/>
    <w:basedOn w:val="Policepardfaut"/>
    <w:link w:val="EnteteTableau"/>
    <w:rsid w:val="008B2213"/>
    <w:rPr>
      <w:rFonts w:ascii="Luciole" w:eastAsia="Arial" w:hAnsi="Luciole" w:cs="Arial"/>
      <w:color w:val="000000"/>
      <w:kern w:val="2"/>
      <w:sz w:val="28"/>
      <w:szCs w:val="24"/>
      <w:lang w:val="fr-FR" w:eastAsia="fr-FR"/>
      <w14:ligatures w14:val="standardContextual"/>
    </w:rPr>
  </w:style>
  <w:style w:type="character" w:customStyle="1" w:styleId="Titre3Car">
    <w:name w:val="Titre 3 Car"/>
    <w:basedOn w:val="Policepardfaut"/>
    <w:link w:val="Titre3"/>
    <w:uiPriority w:val="9"/>
    <w:rsid w:val="00A26B77"/>
    <w:rPr>
      <w:rFonts w:asciiTheme="majorHAnsi" w:eastAsiaTheme="majorEastAsia" w:hAnsiTheme="majorHAnsi" w:cstheme="majorBidi"/>
      <w:color w:val="1F4D78" w:themeColor="accent1" w:themeShade="7F"/>
      <w:sz w:val="24"/>
      <w:szCs w:val="24"/>
      <w:lang w:val="fr-FR" w:eastAsia="fr-FR"/>
    </w:rPr>
  </w:style>
  <w:style w:type="character" w:customStyle="1" w:styleId="Titre4Car">
    <w:name w:val="Titre 4 Car"/>
    <w:basedOn w:val="Policepardfaut"/>
    <w:link w:val="Titre4"/>
    <w:uiPriority w:val="9"/>
    <w:semiHidden/>
    <w:rsid w:val="00D93F3C"/>
    <w:rPr>
      <w:rFonts w:asciiTheme="majorHAnsi" w:eastAsiaTheme="majorEastAsia" w:hAnsiTheme="majorHAnsi" w:cstheme="majorBidi"/>
      <w:i/>
      <w:iCs/>
      <w:color w:val="2E74B5" w:themeColor="accent1" w:themeShade="BF"/>
      <w:sz w:val="24"/>
      <w:szCs w:val="24"/>
      <w:lang w:val="fr-FR" w:eastAsia="fr-FR"/>
    </w:rPr>
  </w:style>
  <w:style w:type="character" w:customStyle="1" w:styleId="Titre5Car">
    <w:name w:val="Titre 5 Car"/>
    <w:basedOn w:val="Policepardfaut"/>
    <w:link w:val="Titre5"/>
    <w:uiPriority w:val="9"/>
    <w:semiHidden/>
    <w:rsid w:val="00D93F3C"/>
    <w:rPr>
      <w:rFonts w:asciiTheme="majorHAnsi" w:eastAsiaTheme="majorEastAsia" w:hAnsiTheme="majorHAnsi" w:cstheme="majorBidi"/>
      <w:color w:val="2E74B5" w:themeColor="accent1" w:themeShade="BF"/>
      <w:sz w:val="24"/>
      <w:szCs w:val="24"/>
      <w:lang w:val="fr-FR" w:eastAsia="fr-FR"/>
    </w:rPr>
  </w:style>
  <w:style w:type="character" w:customStyle="1" w:styleId="Titre6Car">
    <w:name w:val="Titre 6 Car"/>
    <w:basedOn w:val="Policepardfaut"/>
    <w:link w:val="Titre6"/>
    <w:uiPriority w:val="9"/>
    <w:semiHidden/>
    <w:rsid w:val="00D93F3C"/>
    <w:rPr>
      <w:rFonts w:asciiTheme="majorHAnsi" w:eastAsiaTheme="majorEastAsia" w:hAnsiTheme="majorHAnsi" w:cstheme="majorBidi"/>
      <w:color w:val="1F4D78" w:themeColor="accent1" w:themeShade="7F"/>
      <w:sz w:val="24"/>
      <w:szCs w:val="24"/>
      <w:lang w:val="fr-FR" w:eastAsia="fr-FR"/>
    </w:rPr>
  </w:style>
  <w:style w:type="character" w:customStyle="1" w:styleId="Titre7Car">
    <w:name w:val="Titre 7 Car"/>
    <w:basedOn w:val="Policepardfaut"/>
    <w:link w:val="Titre7"/>
    <w:uiPriority w:val="9"/>
    <w:semiHidden/>
    <w:rsid w:val="00D93F3C"/>
    <w:rPr>
      <w:rFonts w:asciiTheme="majorHAnsi" w:eastAsiaTheme="majorEastAsia" w:hAnsiTheme="majorHAnsi" w:cstheme="majorBidi"/>
      <w:i/>
      <w:iCs/>
      <w:color w:val="1F4D78" w:themeColor="accent1" w:themeShade="7F"/>
      <w:sz w:val="24"/>
      <w:szCs w:val="24"/>
      <w:lang w:val="fr-FR" w:eastAsia="fr-FR"/>
    </w:rPr>
  </w:style>
  <w:style w:type="character" w:customStyle="1" w:styleId="Titre8Car">
    <w:name w:val="Titre 8 Car"/>
    <w:basedOn w:val="Policepardfaut"/>
    <w:link w:val="Titre8"/>
    <w:uiPriority w:val="9"/>
    <w:semiHidden/>
    <w:rsid w:val="00D93F3C"/>
    <w:rPr>
      <w:rFonts w:asciiTheme="majorHAnsi" w:eastAsiaTheme="majorEastAsia" w:hAnsiTheme="majorHAnsi" w:cstheme="majorBidi"/>
      <w:color w:val="272727" w:themeColor="text1" w:themeTint="D8"/>
      <w:sz w:val="21"/>
      <w:szCs w:val="21"/>
      <w:lang w:val="fr-FR" w:eastAsia="fr-FR"/>
    </w:rPr>
  </w:style>
  <w:style w:type="character" w:customStyle="1" w:styleId="Titre9Car">
    <w:name w:val="Titre 9 Car"/>
    <w:basedOn w:val="Policepardfaut"/>
    <w:link w:val="Titre9"/>
    <w:uiPriority w:val="9"/>
    <w:semiHidden/>
    <w:rsid w:val="00D93F3C"/>
    <w:rPr>
      <w:rFonts w:asciiTheme="majorHAnsi" w:eastAsiaTheme="majorEastAsia" w:hAnsiTheme="majorHAnsi" w:cstheme="majorBidi"/>
      <w:i/>
      <w:iCs/>
      <w:color w:val="272727" w:themeColor="text1" w:themeTint="D8"/>
      <w:sz w:val="21"/>
      <w:szCs w:val="21"/>
      <w:lang w:val="fr-FR" w:eastAsia="fr-FR"/>
    </w:rPr>
  </w:style>
  <w:style w:type="paragraph" w:customStyle="1" w:styleId="TitreDocument">
    <w:name w:val="Titre_Document"/>
    <w:basedOn w:val="Normal"/>
    <w:link w:val="TitreDocumentCar"/>
    <w:qFormat/>
    <w:rsid w:val="00D82191"/>
    <w:pPr>
      <w:spacing w:before="480" w:after="132" w:line="480" w:lineRule="auto"/>
      <w:ind w:left="197" w:firstLine="766"/>
      <w:jc w:val="center"/>
    </w:pPr>
    <w:rPr>
      <w:rFonts w:ascii="Luciole" w:eastAsiaTheme="majorEastAsia" w:hAnsi="Luciole" w:cstheme="majorBidi"/>
      <w:b/>
      <w:color w:val="2E74B5" w:themeColor="accent1" w:themeShade="BF"/>
      <w:sz w:val="24"/>
      <w:szCs w:val="32"/>
    </w:rPr>
  </w:style>
  <w:style w:type="character" w:customStyle="1" w:styleId="TitreDocumentCar">
    <w:name w:val="Titre_Document Car"/>
    <w:basedOn w:val="Titre1Car"/>
    <w:link w:val="TitreDocument"/>
    <w:rsid w:val="00D82191"/>
    <w:rPr>
      <w:rFonts w:ascii="Luciole" w:eastAsiaTheme="majorEastAsia" w:hAnsi="Luciole" w:cstheme="majorBidi"/>
      <w:b w:val="0"/>
      <w:caps/>
      <w:color w:val="2E74B5" w:themeColor="accent1" w:themeShade="BF"/>
      <w:kern w:val="2"/>
      <w:sz w:val="24"/>
      <w:szCs w:val="32"/>
      <w:u w:val="single"/>
      <w:lang w:val="fr-FR" w:eastAsia="fr-FR"/>
      <w14:ligatures w14:val="standardContextual"/>
    </w:rPr>
  </w:style>
  <w:style w:type="paragraph" w:customStyle="1" w:styleId="CelluleTableau">
    <w:name w:val="Cellule_Tableau"/>
    <w:basedOn w:val="Normal"/>
    <w:link w:val="CelluleTableauCar"/>
    <w:qFormat/>
    <w:rsid w:val="00D3319D"/>
    <w:pPr>
      <w:spacing w:after="0"/>
      <w:ind w:left="708" w:right="709"/>
    </w:pPr>
    <w:rPr>
      <w:rFonts w:ascii="Times New Roman" w:eastAsia="Times New Roman" w:hAnsi="Times New Roman" w:cs="Times New Roman"/>
      <w:sz w:val="24"/>
    </w:rPr>
  </w:style>
  <w:style w:type="character" w:customStyle="1" w:styleId="CelluleTableauCar">
    <w:name w:val="Cellule_Tableau Car"/>
    <w:basedOn w:val="Policepardfaut"/>
    <w:link w:val="CelluleTableau"/>
    <w:rsid w:val="00D3319D"/>
    <w:rPr>
      <w:rFonts w:ascii="Times New Roman" w:eastAsia="Times New Roman" w:hAnsi="Times New Roman" w:cs="Times New Roman"/>
      <w:color w:val="000000"/>
      <w:kern w:val="2"/>
      <w:sz w:val="24"/>
      <w:szCs w:val="24"/>
      <w:lang w:val="fr-FR" w:eastAsia="fr-FR"/>
      <w14:ligatures w14:val="standardContextual"/>
    </w:rPr>
  </w:style>
  <w:style w:type="paragraph" w:styleId="Sansinterligne">
    <w:name w:val="No Spacing"/>
    <w:uiPriority w:val="1"/>
    <w:qFormat/>
    <w:rsid w:val="00F07106"/>
    <w:pPr>
      <w:spacing w:after="0" w:line="240" w:lineRule="auto"/>
      <w:ind w:left="197" w:firstLine="766"/>
    </w:pPr>
    <w:rPr>
      <w:rFonts w:ascii="Arial" w:eastAsia="Arial" w:hAnsi="Arial" w:cs="Arial"/>
      <w:b/>
      <w:color w:val="000000"/>
      <w:kern w:val="2"/>
      <w:sz w:val="28"/>
      <w:szCs w:val="24"/>
      <w:lang w:val="fr-FR" w:eastAsia="fr-FR"/>
      <w14:ligatures w14:val="standardContextual"/>
    </w:rPr>
  </w:style>
  <w:style w:type="character" w:customStyle="1" w:styleId="UnresolvedMention">
    <w:name w:val="Unresolved Mention"/>
    <w:basedOn w:val="Policepardfaut"/>
    <w:uiPriority w:val="99"/>
    <w:semiHidden/>
    <w:unhideWhenUsed/>
    <w:rsid w:val="00714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chlab-handicap.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adapt.net/la-seeph"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in\Documents\0%20-%200%20-%20Asso%20DysAccess\e-handi%20tour%202024\Bonnes%20pratiques%20France\Mod&#232;le_Rappor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01613-8C83-46FF-9211-21B1DE159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Modèle_Rapport.dotx</Template>
  <TotalTime>12</TotalTime>
  <Pages>4</Pages>
  <Words>355</Words>
  <Characters>1958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Grégory Louppe</cp:lastModifiedBy>
  <cp:revision>4</cp:revision>
  <cp:lastPrinted>2024-12-23T11:09:00Z</cp:lastPrinted>
  <dcterms:created xsi:type="dcterms:W3CDTF">2024-12-27T17:56:00Z</dcterms:created>
  <dcterms:modified xsi:type="dcterms:W3CDTF">2024-12-30T19:17:00Z</dcterms:modified>
</cp:coreProperties>
</file>