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FE9C7" w14:textId="0AD8D92E" w:rsidR="00BA080F" w:rsidRPr="009B0E58" w:rsidRDefault="00BA080F" w:rsidP="009B0E58">
      <w:pPr>
        <w:pStyle w:val="TitreDocument"/>
        <w:spacing w:before="0" w:after="0" w:line="240" w:lineRule="auto"/>
        <w:ind w:left="0" w:firstLine="0"/>
        <w:rPr>
          <w:rFonts w:eastAsia="Calibri" w:cs="Calibri"/>
          <w:sz w:val="24"/>
          <w:szCs w:val="24"/>
        </w:rPr>
      </w:pPr>
      <w:r w:rsidRPr="009B0E58">
        <w:rPr>
          <w:szCs w:val="24"/>
        </w:rPr>
        <w:t>E-HANDI TOUR GUIDE DE L’INCLUSION INNOVANTE DES PSDH</w:t>
      </w:r>
    </w:p>
    <w:p w14:paraId="78A2CA20" w14:textId="77777777" w:rsidR="00E07FC3" w:rsidRDefault="00E07FC3" w:rsidP="009B0E58">
      <w:pPr>
        <w:tabs>
          <w:tab w:val="left" w:pos="1860"/>
        </w:tabs>
        <w:spacing w:after="0" w:line="240" w:lineRule="auto"/>
        <w:ind w:left="0" w:firstLine="0"/>
        <w:rPr>
          <w:rFonts w:ascii="Luciole" w:eastAsia="Times New Roman" w:hAnsi="Luciole" w:cs="Calibri"/>
          <w:bCs/>
          <w:sz w:val="24"/>
          <w:lang w:eastAsia="fr-BE"/>
        </w:rPr>
      </w:pPr>
    </w:p>
    <w:p w14:paraId="37C92AA9" w14:textId="77777777" w:rsidR="00B76BEA" w:rsidRDefault="00B76BEA" w:rsidP="009B0E58">
      <w:pPr>
        <w:tabs>
          <w:tab w:val="left" w:pos="1860"/>
        </w:tabs>
        <w:spacing w:after="0" w:line="240" w:lineRule="auto"/>
        <w:ind w:left="0" w:firstLine="0"/>
        <w:rPr>
          <w:rFonts w:ascii="Luciole" w:eastAsia="Times New Roman" w:hAnsi="Luciole" w:cs="Calibri"/>
          <w:bCs/>
          <w:sz w:val="24"/>
          <w:lang w:eastAsia="fr-BE"/>
        </w:rPr>
      </w:pPr>
    </w:p>
    <w:p w14:paraId="3DE3FF68" w14:textId="6622F95E" w:rsidR="00E07FC3" w:rsidRDefault="00E07FC3" w:rsidP="009B0E58">
      <w:pPr>
        <w:tabs>
          <w:tab w:val="left" w:pos="1860"/>
        </w:tabs>
        <w:spacing w:after="0" w:line="240" w:lineRule="auto"/>
        <w:ind w:left="0" w:firstLine="0"/>
        <w:jc w:val="center"/>
        <w:rPr>
          <w:rFonts w:ascii="Luciole" w:eastAsia="Times New Roman" w:hAnsi="Luciole" w:cs="Calibri"/>
          <w:bCs/>
          <w:sz w:val="24"/>
          <w:lang w:eastAsia="fr-BE"/>
        </w:rPr>
      </w:pPr>
      <w:r>
        <w:rPr>
          <w:rFonts w:ascii="Luciole" w:eastAsia="Times New Roman" w:hAnsi="Luciole" w:cs="Calibri"/>
          <w:bCs/>
          <w:sz w:val="24"/>
          <w:lang w:eastAsia="fr-BE"/>
        </w:rPr>
        <w:t>IDENTIFICATION</w:t>
      </w:r>
    </w:p>
    <w:p w14:paraId="5C80CDAF" w14:textId="77777777" w:rsidR="00E07FC3" w:rsidRDefault="00E07FC3" w:rsidP="009B0E58">
      <w:pPr>
        <w:tabs>
          <w:tab w:val="left" w:pos="1860"/>
        </w:tabs>
        <w:spacing w:after="0" w:line="240" w:lineRule="auto"/>
        <w:ind w:left="0" w:firstLine="0"/>
        <w:rPr>
          <w:rFonts w:ascii="Luciole" w:eastAsia="Times New Roman" w:hAnsi="Luciole" w:cs="Calibri"/>
          <w:bCs/>
          <w:sz w:val="24"/>
          <w:lang w:eastAsia="fr-BE"/>
        </w:rPr>
      </w:pPr>
    </w:p>
    <w:p w14:paraId="436655F0" w14:textId="77777777" w:rsidR="00B76BEA" w:rsidRDefault="00B76BEA" w:rsidP="009B0E58">
      <w:pPr>
        <w:tabs>
          <w:tab w:val="left" w:pos="1860"/>
        </w:tabs>
        <w:spacing w:after="0" w:line="240" w:lineRule="auto"/>
        <w:ind w:left="0" w:firstLine="0"/>
        <w:rPr>
          <w:rFonts w:ascii="Luciole" w:eastAsia="Times New Roman" w:hAnsi="Luciole" w:cs="Calibri"/>
          <w:bCs/>
          <w:sz w:val="24"/>
          <w:lang w:eastAsia="fr-BE"/>
        </w:rPr>
      </w:pPr>
    </w:p>
    <w:p w14:paraId="68BF08C7" w14:textId="77777777" w:rsidR="009B0E58" w:rsidRDefault="00E07FC3" w:rsidP="009B0E58">
      <w:pPr>
        <w:spacing w:after="0" w:line="240" w:lineRule="auto"/>
        <w:ind w:left="0" w:firstLine="0"/>
        <w:rPr>
          <w:rFonts w:ascii="Luciole" w:eastAsia="Times New Roman" w:hAnsi="Luciole" w:cs="Calibri"/>
          <w:bCs/>
          <w:sz w:val="24"/>
          <w:lang w:eastAsia="fr-BE"/>
        </w:rPr>
      </w:pPr>
      <w:r w:rsidRPr="00332E7B">
        <w:rPr>
          <w:rFonts w:ascii="Luciole" w:eastAsia="Times New Roman" w:hAnsi="Luciole" w:cs="Calibri"/>
          <w:bCs/>
          <w:sz w:val="24"/>
          <w:lang w:eastAsia="fr-BE"/>
        </w:rPr>
        <w:t>Titre de la pratique exemplaire :</w:t>
      </w:r>
      <w:r>
        <w:rPr>
          <w:rFonts w:ascii="Luciole" w:eastAsia="Times New Roman" w:hAnsi="Luciole" w:cs="Calibri"/>
          <w:bCs/>
          <w:sz w:val="24"/>
          <w:lang w:eastAsia="fr-BE"/>
        </w:rPr>
        <w:t xml:space="preserve"> </w:t>
      </w:r>
    </w:p>
    <w:p w14:paraId="119A6483" w14:textId="77777777" w:rsidR="009B0E58" w:rsidRDefault="009B0E58" w:rsidP="009B0E58">
      <w:pPr>
        <w:spacing w:after="0" w:line="240" w:lineRule="auto"/>
        <w:ind w:left="0" w:firstLine="0"/>
        <w:rPr>
          <w:rFonts w:ascii="Luciole" w:eastAsia="Times New Roman" w:hAnsi="Luciole" w:cs="Calibri"/>
          <w:bCs/>
          <w:sz w:val="24"/>
          <w:lang w:eastAsia="fr-BE"/>
        </w:rPr>
      </w:pPr>
    </w:p>
    <w:p w14:paraId="39292197" w14:textId="03C0AC30" w:rsidR="00E07FC3" w:rsidRDefault="00E07FC3"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Charte</w:t>
      </w:r>
      <w:r w:rsidRPr="00332E7B">
        <w:rPr>
          <w:rFonts w:ascii="Luciole" w:eastAsia="Times New Roman" w:hAnsi="Luciole" w:cs="Calibri"/>
          <w:sz w:val="24"/>
          <w:lang w:eastAsia="fr-BE"/>
        </w:rPr>
        <w:t xml:space="preserve"> </w:t>
      </w:r>
      <w:r w:rsidRPr="00EF6B30">
        <w:rPr>
          <w:rFonts w:ascii="Luciole" w:eastAsia="Times New Roman" w:hAnsi="Luciole" w:cs="Calibri"/>
          <w:b w:val="0"/>
          <w:sz w:val="24"/>
          <w:lang w:eastAsia="fr-BE"/>
        </w:rPr>
        <w:t>de la Diversité</w:t>
      </w:r>
      <w:r>
        <w:rPr>
          <w:rFonts w:ascii="Luciole" w:eastAsia="Times New Roman" w:hAnsi="Luciole" w:cs="Calibri"/>
          <w:b w:val="0"/>
          <w:sz w:val="24"/>
          <w:lang w:eastAsia="fr-BE"/>
        </w:rPr>
        <w:t>.</w:t>
      </w:r>
    </w:p>
    <w:p w14:paraId="217B2896" w14:textId="77777777" w:rsidR="00E07FC3" w:rsidRDefault="00E07FC3" w:rsidP="009B0E58">
      <w:pPr>
        <w:spacing w:after="0" w:line="240" w:lineRule="auto"/>
        <w:ind w:left="0" w:firstLine="0"/>
        <w:rPr>
          <w:rFonts w:ascii="Luciole" w:eastAsia="Times New Roman" w:hAnsi="Luciole" w:cs="Calibri"/>
          <w:b w:val="0"/>
          <w:sz w:val="24"/>
          <w:lang w:eastAsia="fr-BE"/>
        </w:rPr>
      </w:pPr>
    </w:p>
    <w:p w14:paraId="7A89B832" w14:textId="77777777" w:rsidR="009B0E58" w:rsidRDefault="00E07FC3"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Promoteur de l'initiative :</w:t>
      </w:r>
      <w:r>
        <w:rPr>
          <w:rFonts w:ascii="Luciole" w:eastAsia="Times New Roman" w:hAnsi="Luciole" w:cs="Calibri"/>
          <w:bCs/>
          <w:sz w:val="24"/>
          <w:lang w:eastAsia="fr-BE"/>
        </w:rPr>
        <w:t xml:space="preserve"> </w:t>
      </w:r>
      <w:r w:rsidRPr="00332E7B">
        <w:rPr>
          <w:rFonts w:ascii="Luciole" w:eastAsia="Times New Roman" w:hAnsi="Luciole" w:cs="Calibri"/>
          <w:bCs/>
          <w:sz w:val="24"/>
          <w:lang w:eastAsia="fr-BE"/>
        </w:rPr>
        <w:br/>
      </w:r>
    </w:p>
    <w:p w14:paraId="6ECA164A" w14:textId="106C4775" w:rsidR="00E07FC3" w:rsidRDefault="00E07FC3" w:rsidP="009B0E58">
      <w:pPr>
        <w:spacing w:after="0" w:line="240" w:lineRule="auto"/>
        <w:ind w:left="0" w:firstLine="0"/>
        <w:rPr>
          <w:rFonts w:ascii="Luciole" w:eastAsia="Times New Roman" w:hAnsi="Luciole" w:cs="Calibri"/>
          <w:b w:val="0"/>
          <w:bCs/>
          <w:sz w:val="27"/>
          <w:szCs w:val="27"/>
          <w:lang w:eastAsia="fr-BE"/>
        </w:rPr>
      </w:pPr>
      <w:r w:rsidRPr="00850593">
        <w:rPr>
          <w:rFonts w:ascii="Luciole" w:eastAsia="Times New Roman" w:hAnsi="Luciole" w:cs="Calibri"/>
          <w:b w:val="0"/>
          <w:sz w:val="24"/>
          <w:lang w:eastAsia="fr-BE"/>
        </w:rPr>
        <w:t>IMS</w:t>
      </w:r>
      <w:r w:rsidRPr="00332E7B">
        <w:rPr>
          <w:rFonts w:ascii="Luciole" w:eastAsia="Times New Roman" w:hAnsi="Luciole" w:cs="Calibri"/>
          <w:sz w:val="24"/>
          <w:lang w:eastAsia="fr-BE"/>
        </w:rPr>
        <w:t xml:space="preserve"> </w:t>
      </w:r>
      <w:r w:rsidRPr="00850593">
        <w:rPr>
          <w:rFonts w:ascii="Luciole" w:eastAsia="Times New Roman" w:hAnsi="Luciole" w:cs="Calibri"/>
          <w:b w:val="0"/>
          <w:sz w:val="24"/>
          <w:lang w:eastAsia="fr-BE"/>
        </w:rPr>
        <w:t>Luxembourg</w:t>
      </w:r>
      <w:r w:rsidRPr="00850593">
        <w:rPr>
          <w:rFonts w:ascii="Calibri" w:eastAsia="Times New Roman" w:hAnsi="Calibri" w:cs="Calibri"/>
          <w:b w:val="0"/>
          <w:sz w:val="24"/>
          <w:lang w:eastAsia="fr-BE"/>
        </w:rPr>
        <w:t> </w:t>
      </w:r>
      <w:r w:rsidRPr="00850593">
        <w:rPr>
          <w:rFonts w:ascii="Luciole" w:eastAsia="Times New Roman" w:hAnsi="Luciole" w:cs="Calibri"/>
          <w:b w:val="0"/>
          <w:bCs/>
          <w:sz w:val="27"/>
          <w:szCs w:val="27"/>
          <w:lang w:eastAsia="fr-BE"/>
        </w:rPr>
        <w:t>Charte de la Diversité - Promotion de la Diversité</w:t>
      </w:r>
      <w:r w:rsidRPr="00850593">
        <w:rPr>
          <w:rFonts w:ascii="Calibri" w:eastAsia="Times New Roman" w:hAnsi="Calibri" w:cs="Calibri"/>
          <w:b w:val="0"/>
          <w:bCs/>
          <w:sz w:val="27"/>
          <w:szCs w:val="27"/>
          <w:lang w:eastAsia="fr-BE"/>
        </w:rPr>
        <w:t> </w:t>
      </w:r>
      <w:r w:rsidRPr="00850593">
        <w:rPr>
          <w:rFonts w:ascii="Luciole" w:eastAsia="Times New Roman" w:hAnsi="Luciole" w:cs="Calibri"/>
          <w:b w:val="0"/>
          <w:bCs/>
          <w:sz w:val="27"/>
          <w:szCs w:val="27"/>
          <w:lang w:eastAsia="fr-BE"/>
        </w:rPr>
        <w:t xml:space="preserve">et de </w:t>
      </w:r>
      <w:r w:rsidRPr="009B0E58">
        <w:rPr>
          <w:rFonts w:ascii="Luciole" w:eastAsia="Times New Roman" w:hAnsi="Luciole" w:cs="Calibri"/>
          <w:b w:val="0"/>
          <w:bCs/>
          <w:sz w:val="27"/>
          <w:szCs w:val="27"/>
          <w:lang w:eastAsia="fr-BE"/>
        </w:rPr>
        <w:t>l'I</w:t>
      </w:r>
      <w:r w:rsidRPr="00850593">
        <w:rPr>
          <w:rFonts w:ascii="Luciole" w:eastAsia="Times New Roman" w:hAnsi="Luciole" w:cs="Calibri"/>
          <w:b w:val="0"/>
          <w:bCs/>
          <w:sz w:val="27"/>
          <w:szCs w:val="27"/>
          <w:lang w:eastAsia="fr-BE"/>
        </w:rPr>
        <w:t>nclusion dans les Organisations</w:t>
      </w:r>
    </w:p>
    <w:p w14:paraId="4B779EFD" w14:textId="77777777" w:rsidR="00E07FC3" w:rsidRPr="00E07FC3" w:rsidRDefault="00E07FC3" w:rsidP="009B0E58">
      <w:pPr>
        <w:spacing w:after="0" w:line="240" w:lineRule="auto"/>
        <w:ind w:left="0" w:firstLine="0"/>
        <w:rPr>
          <w:rFonts w:ascii="Luciole" w:eastAsia="Times New Roman" w:hAnsi="Luciole" w:cs="Times New Roman"/>
          <w:b w:val="0"/>
          <w:sz w:val="24"/>
          <w:lang w:eastAsia="fr-BE"/>
        </w:rPr>
      </w:pPr>
    </w:p>
    <w:p w14:paraId="24FE1F8F" w14:textId="77777777" w:rsidR="009B0E58" w:rsidRDefault="00850593" w:rsidP="009B0E58">
      <w:pPr>
        <w:tabs>
          <w:tab w:val="left" w:pos="1860"/>
        </w:tabs>
        <w:spacing w:after="0" w:line="240" w:lineRule="auto"/>
        <w:ind w:left="0" w:firstLine="0"/>
        <w:rPr>
          <w:rFonts w:ascii="Luciole" w:eastAsia="Times New Roman" w:hAnsi="Luciole" w:cs="Calibri"/>
          <w:bCs/>
          <w:sz w:val="24"/>
          <w:lang w:eastAsia="fr-BE"/>
        </w:rPr>
      </w:pPr>
      <w:r>
        <w:rPr>
          <w:rFonts w:ascii="Luciole" w:eastAsia="Times New Roman" w:hAnsi="Luciole" w:cs="Calibri"/>
          <w:bCs/>
          <w:sz w:val="24"/>
          <w:lang w:eastAsia="fr-BE"/>
        </w:rPr>
        <w:t>P</w:t>
      </w:r>
      <w:r w:rsidR="007A0BBC" w:rsidRPr="00332E7B">
        <w:rPr>
          <w:rFonts w:ascii="Luciole" w:eastAsia="Times New Roman" w:hAnsi="Luciole" w:cs="Calibri"/>
          <w:bCs/>
          <w:sz w:val="24"/>
          <w:lang w:eastAsia="fr-BE"/>
        </w:rPr>
        <w:t>ays :</w:t>
      </w:r>
      <w:r w:rsidR="00620988">
        <w:rPr>
          <w:rFonts w:ascii="Luciole" w:eastAsia="Times New Roman" w:hAnsi="Luciole" w:cs="Calibri"/>
          <w:bCs/>
          <w:sz w:val="24"/>
          <w:lang w:eastAsia="fr-BE"/>
        </w:rPr>
        <w:t xml:space="preserve"> </w:t>
      </w:r>
    </w:p>
    <w:p w14:paraId="52EC0316" w14:textId="77777777" w:rsidR="009B0E58" w:rsidRDefault="009B0E58" w:rsidP="009B0E58">
      <w:pPr>
        <w:tabs>
          <w:tab w:val="left" w:pos="1860"/>
        </w:tabs>
        <w:spacing w:after="0" w:line="240" w:lineRule="auto"/>
        <w:ind w:left="0" w:firstLine="0"/>
        <w:rPr>
          <w:rFonts w:ascii="Luciole" w:eastAsia="Times New Roman" w:hAnsi="Luciole" w:cs="Calibri"/>
          <w:bCs/>
          <w:sz w:val="24"/>
          <w:lang w:eastAsia="fr-BE"/>
        </w:rPr>
      </w:pPr>
    </w:p>
    <w:p w14:paraId="43F2E9CA" w14:textId="440D7270" w:rsidR="007A0BBC" w:rsidRDefault="00B76BEA" w:rsidP="009B0E58">
      <w:pPr>
        <w:tabs>
          <w:tab w:val="left" w:pos="1860"/>
        </w:tabs>
        <w:spacing w:after="0" w:line="240" w:lineRule="auto"/>
        <w:ind w:left="0" w:firstLine="0"/>
        <w:rPr>
          <w:rFonts w:ascii="Luciole" w:eastAsia="Times New Roman" w:hAnsi="Luciole" w:cs="Calibri"/>
          <w:b w:val="0"/>
          <w:sz w:val="24"/>
          <w:lang w:eastAsia="fr-BE"/>
        </w:rPr>
      </w:pPr>
      <w:r>
        <w:rPr>
          <w:rFonts w:ascii="Luciole" w:eastAsia="Times New Roman" w:hAnsi="Luciole" w:cs="Calibri"/>
          <w:b w:val="0"/>
          <w:sz w:val="24"/>
          <w:lang w:eastAsia="fr-BE"/>
        </w:rPr>
        <w:t>Luxembourg</w:t>
      </w:r>
    </w:p>
    <w:p w14:paraId="47FBA0F1" w14:textId="77777777" w:rsidR="00B76BEA" w:rsidRPr="00332E7B" w:rsidRDefault="00B76BEA" w:rsidP="009B0E58">
      <w:pPr>
        <w:tabs>
          <w:tab w:val="left" w:pos="1860"/>
        </w:tabs>
        <w:spacing w:after="0" w:line="240" w:lineRule="auto"/>
        <w:ind w:left="0" w:firstLine="0"/>
        <w:rPr>
          <w:rFonts w:ascii="Luciole" w:eastAsia="Times New Roman" w:hAnsi="Luciole" w:cs="Times New Roman"/>
          <w:sz w:val="24"/>
          <w:lang w:eastAsia="fr-BE"/>
        </w:rPr>
      </w:pPr>
    </w:p>
    <w:p w14:paraId="433F3903" w14:textId="77777777" w:rsidR="009B0E58" w:rsidRDefault="007A0BBC" w:rsidP="009B0E58">
      <w:pPr>
        <w:spacing w:after="0" w:line="240" w:lineRule="auto"/>
        <w:ind w:left="0" w:firstLine="0"/>
        <w:rPr>
          <w:rFonts w:ascii="Luciole" w:eastAsia="Times New Roman" w:hAnsi="Luciole" w:cs="Calibri"/>
          <w:bCs/>
          <w:sz w:val="24"/>
          <w:lang w:eastAsia="fr-BE"/>
        </w:rPr>
      </w:pPr>
      <w:r w:rsidRPr="00332E7B">
        <w:rPr>
          <w:rFonts w:ascii="Luciole" w:eastAsia="Times New Roman" w:hAnsi="Luciole" w:cs="Calibri"/>
          <w:bCs/>
          <w:sz w:val="24"/>
          <w:lang w:eastAsia="fr-BE"/>
        </w:rPr>
        <w:t>Site internet :</w:t>
      </w:r>
      <w:r w:rsidR="00620988">
        <w:rPr>
          <w:rFonts w:ascii="Luciole" w:eastAsia="Times New Roman" w:hAnsi="Luciole" w:cs="Calibri"/>
          <w:bCs/>
          <w:sz w:val="24"/>
          <w:lang w:eastAsia="fr-BE"/>
        </w:rPr>
        <w:t xml:space="preserve"> </w:t>
      </w:r>
    </w:p>
    <w:p w14:paraId="664878B0" w14:textId="77777777" w:rsidR="009B0E58" w:rsidRDefault="009B0E58" w:rsidP="009B0E58">
      <w:pPr>
        <w:spacing w:after="0" w:line="240" w:lineRule="auto"/>
        <w:ind w:left="0" w:firstLine="0"/>
        <w:rPr>
          <w:rFonts w:ascii="Luciole" w:eastAsia="Times New Roman" w:hAnsi="Luciole" w:cs="Calibri"/>
          <w:bCs/>
          <w:sz w:val="24"/>
          <w:lang w:eastAsia="fr-BE"/>
        </w:rPr>
      </w:pPr>
    </w:p>
    <w:p w14:paraId="58FFD2E8" w14:textId="6B7AEFA5" w:rsidR="007A0BBC" w:rsidRPr="00332E7B" w:rsidRDefault="00DD5789" w:rsidP="009B0E58">
      <w:pPr>
        <w:spacing w:after="0" w:line="240" w:lineRule="auto"/>
        <w:ind w:left="0" w:firstLine="0"/>
        <w:rPr>
          <w:rFonts w:ascii="Luciole" w:eastAsia="Times New Roman" w:hAnsi="Luciole" w:cs="Times New Roman"/>
          <w:sz w:val="24"/>
          <w:lang w:eastAsia="fr-BE"/>
        </w:rPr>
      </w:pPr>
      <w:hyperlink r:id="rId8" w:history="1">
        <w:r w:rsidR="007A0BBC" w:rsidRPr="00332E7B">
          <w:rPr>
            <w:rFonts w:ascii="Luciole" w:eastAsia="Times New Roman" w:hAnsi="Luciole" w:cs="Calibri"/>
            <w:color w:val="1155CC"/>
            <w:sz w:val="24"/>
            <w:u w:val="single"/>
            <w:lang w:eastAsia="fr-BE"/>
          </w:rPr>
          <w:t>www.chartediversite.lu</w:t>
        </w:r>
      </w:hyperlink>
    </w:p>
    <w:p w14:paraId="00FABF83" w14:textId="77777777" w:rsidR="00B76BEA" w:rsidRDefault="00B76BEA" w:rsidP="009B0E58">
      <w:pPr>
        <w:spacing w:after="0" w:line="240" w:lineRule="auto"/>
        <w:ind w:left="0" w:firstLine="0"/>
        <w:rPr>
          <w:rFonts w:ascii="Luciole" w:eastAsia="Times New Roman" w:hAnsi="Luciole" w:cs="Calibri"/>
          <w:bCs/>
          <w:sz w:val="24"/>
          <w:lang w:eastAsia="fr-BE"/>
        </w:rPr>
      </w:pPr>
    </w:p>
    <w:p w14:paraId="054AD993" w14:textId="77777777" w:rsidR="009B0E58" w:rsidRDefault="007A0BBC" w:rsidP="009B0E58">
      <w:pPr>
        <w:spacing w:after="0" w:line="240" w:lineRule="auto"/>
        <w:ind w:left="0" w:firstLine="0"/>
        <w:rPr>
          <w:rFonts w:ascii="Luciole" w:eastAsia="Times New Roman" w:hAnsi="Luciole" w:cs="Calibri"/>
          <w:bCs/>
          <w:sz w:val="24"/>
          <w:lang w:eastAsia="fr-BE"/>
        </w:rPr>
      </w:pPr>
      <w:r w:rsidRPr="00332E7B">
        <w:rPr>
          <w:rFonts w:ascii="Luciole" w:eastAsia="Times New Roman" w:hAnsi="Luciole" w:cs="Calibri"/>
          <w:bCs/>
          <w:sz w:val="24"/>
          <w:lang w:eastAsia="fr-BE"/>
        </w:rPr>
        <w:t>Contact :</w:t>
      </w:r>
      <w:r w:rsidR="00620988">
        <w:rPr>
          <w:rFonts w:ascii="Luciole" w:eastAsia="Times New Roman" w:hAnsi="Luciole" w:cs="Calibri"/>
          <w:bCs/>
          <w:sz w:val="24"/>
          <w:lang w:eastAsia="fr-BE"/>
        </w:rPr>
        <w:t xml:space="preserve"> </w:t>
      </w:r>
    </w:p>
    <w:p w14:paraId="6D8731BF" w14:textId="77777777" w:rsidR="009B0E58" w:rsidRDefault="009B0E58" w:rsidP="009B0E58">
      <w:pPr>
        <w:spacing w:after="0" w:line="240" w:lineRule="auto"/>
        <w:ind w:left="0" w:firstLine="0"/>
        <w:rPr>
          <w:rFonts w:ascii="Luciole" w:eastAsia="Times New Roman" w:hAnsi="Luciole" w:cs="Calibri"/>
          <w:bCs/>
          <w:sz w:val="24"/>
          <w:lang w:eastAsia="fr-BE"/>
        </w:rPr>
      </w:pPr>
    </w:p>
    <w:p w14:paraId="694AF707" w14:textId="23898384" w:rsidR="007A0BBC" w:rsidRDefault="00DD5789" w:rsidP="009B0E58">
      <w:pPr>
        <w:spacing w:after="0" w:line="240" w:lineRule="auto"/>
        <w:ind w:left="0" w:firstLine="0"/>
        <w:rPr>
          <w:rFonts w:ascii="Luciole" w:eastAsia="Times New Roman" w:hAnsi="Luciole" w:cs="Calibri"/>
          <w:b w:val="0"/>
          <w:sz w:val="24"/>
          <w:lang w:eastAsia="fr-BE"/>
        </w:rPr>
      </w:pPr>
      <w:hyperlink r:id="rId9" w:history="1">
        <w:r w:rsidR="00BA080F" w:rsidRPr="00A12A4B">
          <w:rPr>
            <w:rStyle w:val="Lienhypertexte"/>
            <w:rFonts w:ascii="Luciole" w:eastAsia="Times New Roman" w:hAnsi="Luciole" w:cs="Calibri"/>
            <w:b w:val="0"/>
            <w:sz w:val="24"/>
            <w:lang w:eastAsia="fr-BE"/>
          </w:rPr>
          <w:t>info@chartediversite.lu</w:t>
        </w:r>
      </w:hyperlink>
    </w:p>
    <w:p w14:paraId="0614A8F4" w14:textId="77777777" w:rsidR="00BA080F" w:rsidRDefault="00BA080F" w:rsidP="009B0E58">
      <w:pPr>
        <w:spacing w:after="0" w:line="240" w:lineRule="auto"/>
        <w:ind w:left="0" w:firstLine="0"/>
        <w:rPr>
          <w:rFonts w:ascii="Luciole" w:eastAsia="Times New Roman" w:hAnsi="Luciole" w:cs="Times New Roman"/>
          <w:b w:val="0"/>
          <w:sz w:val="24"/>
          <w:lang w:eastAsia="fr-BE"/>
        </w:rPr>
      </w:pPr>
    </w:p>
    <w:p w14:paraId="2E91A748" w14:textId="768C6192" w:rsidR="009B0E58" w:rsidRDefault="009B0E58">
      <w:pPr>
        <w:spacing w:after="160" w:line="259" w:lineRule="auto"/>
        <w:ind w:left="0" w:firstLine="0"/>
        <w:rPr>
          <w:rFonts w:ascii="Luciole" w:eastAsia="Times New Roman" w:hAnsi="Luciole" w:cs="Times New Roman"/>
          <w:b w:val="0"/>
          <w:sz w:val="24"/>
          <w:lang w:eastAsia="fr-BE"/>
        </w:rPr>
      </w:pPr>
      <w:r>
        <w:rPr>
          <w:rFonts w:ascii="Luciole" w:eastAsia="Times New Roman" w:hAnsi="Luciole" w:cs="Times New Roman"/>
          <w:b w:val="0"/>
          <w:sz w:val="24"/>
          <w:lang w:eastAsia="fr-BE"/>
        </w:rPr>
        <w:br w:type="page"/>
      </w:r>
    </w:p>
    <w:p w14:paraId="27350337" w14:textId="3B767724" w:rsidR="00B76BEA" w:rsidRPr="00B76BEA" w:rsidRDefault="007A0BBC" w:rsidP="009B0E58">
      <w:pPr>
        <w:spacing w:after="0" w:line="240" w:lineRule="auto"/>
        <w:ind w:left="0" w:firstLine="0"/>
        <w:outlineLvl w:val="2"/>
        <w:rPr>
          <w:rFonts w:ascii="Luciole" w:eastAsia="Times New Roman" w:hAnsi="Luciole" w:cs="Calibri"/>
          <w:bCs/>
          <w:sz w:val="26"/>
          <w:szCs w:val="26"/>
          <w:lang w:eastAsia="fr-BE"/>
        </w:rPr>
      </w:pPr>
      <w:r w:rsidRPr="00332E7B">
        <w:rPr>
          <w:rFonts w:ascii="Luciole" w:eastAsia="Times New Roman" w:hAnsi="Luciole" w:cs="Calibri"/>
          <w:bCs/>
          <w:sz w:val="26"/>
          <w:szCs w:val="26"/>
          <w:lang w:eastAsia="fr-BE"/>
        </w:rPr>
        <w:lastRenderedPageBreak/>
        <w:t>DÉTAIL DE L'INITIATIVE</w:t>
      </w:r>
      <w:r w:rsidR="00BA080F">
        <w:rPr>
          <w:rFonts w:ascii="Calibri" w:eastAsia="Times New Roman" w:hAnsi="Calibri" w:cs="Calibri"/>
          <w:bCs/>
          <w:sz w:val="26"/>
          <w:szCs w:val="26"/>
          <w:lang w:eastAsia="fr-BE"/>
        </w:rPr>
        <w:t> </w:t>
      </w:r>
      <w:r w:rsidR="00BA080F">
        <w:rPr>
          <w:rFonts w:ascii="Luciole" w:eastAsia="Times New Roman" w:hAnsi="Luciole" w:cs="Calibri"/>
          <w:bCs/>
          <w:sz w:val="26"/>
          <w:szCs w:val="26"/>
          <w:lang w:eastAsia="fr-BE"/>
        </w:rPr>
        <w:t>:</w:t>
      </w:r>
    </w:p>
    <w:p w14:paraId="4AC564DD" w14:textId="77777777" w:rsidR="00B76BEA" w:rsidRDefault="00B76BEA" w:rsidP="009B0E58">
      <w:pPr>
        <w:spacing w:after="0" w:line="240" w:lineRule="auto"/>
        <w:ind w:left="0" w:firstLine="0"/>
        <w:rPr>
          <w:rFonts w:ascii="Luciole" w:eastAsia="Times New Roman" w:hAnsi="Luciole" w:cs="Calibri"/>
          <w:bCs/>
          <w:sz w:val="24"/>
          <w:lang w:eastAsia="fr-BE"/>
        </w:rPr>
      </w:pPr>
    </w:p>
    <w:p w14:paraId="11BB4263" w14:textId="77777777" w:rsidR="00B76BEA" w:rsidRDefault="00B76BEA" w:rsidP="009B0E58">
      <w:pPr>
        <w:spacing w:after="0" w:line="240" w:lineRule="auto"/>
        <w:ind w:left="0" w:firstLine="0"/>
        <w:rPr>
          <w:rFonts w:ascii="Luciole" w:eastAsia="Times New Roman" w:hAnsi="Luciole" w:cs="Calibri"/>
          <w:bCs/>
          <w:sz w:val="24"/>
          <w:lang w:eastAsia="fr-BE"/>
        </w:rPr>
      </w:pPr>
    </w:p>
    <w:p w14:paraId="51E10074" w14:textId="1F0E22D0" w:rsidR="007A0BBC"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Année(s) de mise en œuvre :</w:t>
      </w:r>
      <w:r w:rsidR="00620988">
        <w:rPr>
          <w:rFonts w:ascii="Luciole" w:eastAsia="Times New Roman" w:hAnsi="Luciole" w:cs="Calibri"/>
          <w:bCs/>
          <w:sz w:val="24"/>
          <w:lang w:eastAsia="fr-BE"/>
        </w:rPr>
        <w:t xml:space="preserve"> </w:t>
      </w:r>
      <w:r w:rsidRPr="00EF6B30">
        <w:rPr>
          <w:rFonts w:ascii="Luciole" w:eastAsia="Times New Roman" w:hAnsi="Luciole" w:cs="Calibri"/>
          <w:b w:val="0"/>
          <w:sz w:val="24"/>
          <w:lang w:eastAsia="fr-BE"/>
        </w:rPr>
        <w:t>2012</w:t>
      </w:r>
      <w:r w:rsidRPr="00332E7B">
        <w:rPr>
          <w:rFonts w:ascii="Luciole" w:eastAsia="Times New Roman" w:hAnsi="Luciole" w:cs="Calibri"/>
          <w:sz w:val="24"/>
          <w:lang w:eastAsia="fr-BE"/>
        </w:rPr>
        <w:t xml:space="preserve"> </w:t>
      </w:r>
      <w:r w:rsidRPr="00EF6B30">
        <w:rPr>
          <w:rFonts w:ascii="Luciole" w:eastAsia="Times New Roman" w:hAnsi="Luciole" w:cs="Calibri"/>
          <w:b w:val="0"/>
          <w:sz w:val="24"/>
          <w:lang w:eastAsia="fr-BE"/>
        </w:rPr>
        <w:t>à aujourd'hui</w:t>
      </w:r>
      <w:r w:rsidR="00BA080F">
        <w:rPr>
          <w:rFonts w:ascii="Luciole" w:eastAsia="Times New Roman" w:hAnsi="Luciole" w:cs="Calibri"/>
          <w:b w:val="0"/>
          <w:sz w:val="24"/>
          <w:lang w:eastAsia="fr-BE"/>
        </w:rPr>
        <w:t>.</w:t>
      </w:r>
    </w:p>
    <w:p w14:paraId="7DA0DB68" w14:textId="77777777" w:rsidR="00BA080F" w:rsidRPr="00332E7B" w:rsidRDefault="00BA080F" w:rsidP="009B0E58">
      <w:pPr>
        <w:spacing w:after="0" w:line="240" w:lineRule="auto"/>
        <w:ind w:left="0" w:firstLine="0"/>
        <w:rPr>
          <w:rFonts w:ascii="Luciole" w:eastAsia="Times New Roman" w:hAnsi="Luciole" w:cs="Times New Roman"/>
          <w:sz w:val="24"/>
          <w:lang w:eastAsia="fr-BE"/>
        </w:rPr>
      </w:pPr>
    </w:p>
    <w:p w14:paraId="2A139BC4" w14:textId="77777777" w:rsidR="00B76BEA" w:rsidRDefault="007A0BBC" w:rsidP="009B0E58">
      <w:pPr>
        <w:spacing w:after="0" w:line="240" w:lineRule="auto"/>
        <w:ind w:left="0" w:firstLine="0"/>
        <w:rPr>
          <w:rFonts w:ascii="Luciole" w:eastAsia="Times New Roman" w:hAnsi="Luciole" w:cs="Calibri"/>
          <w:bCs/>
          <w:sz w:val="24"/>
          <w:lang w:eastAsia="fr-BE"/>
        </w:rPr>
      </w:pPr>
      <w:r w:rsidRPr="00332E7B">
        <w:rPr>
          <w:rFonts w:ascii="Luciole" w:eastAsia="Times New Roman" w:hAnsi="Luciole" w:cs="Calibri"/>
          <w:bCs/>
          <w:sz w:val="24"/>
          <w:lang w:eastAsia="fr-BE"/>
        </w:rPr>
        <w:t>Groupe(s) cible(s) :</w:t>
      </w:r>
      <w:r w:rsidR="00620988">
        <w:rPr>
          <w:rFonts w:ascii="Luciole" w:eastAsia="Times New Roman" w:hAnsi="Luciole" w:cs="Calibri"/>
          <w:bCs/>
          <w:sz w:val="24"/>
          <w:lang w:eastAsia="fr-BE"/>
        </w:rPr>
        <w:t xml:space="preserve"> </w:t>
      </w:r>
    </w:p>
    <w:p w14:paraId="60C9980D" w14:textId="77777777" w:rsidR="00B76BEA" w:rsidRDefault="00B76BEA" w:rsidP="009B0E58">
      <w:pPr>
        <w:spacing w:after="0" w:line="240" w:lineRule="auto"/>
        <w:ind w:left="0" w:firstLine="0"/>
        <w:rPr>
          <w:rFonts w:ascii="Luciole" w:eastAsia="Times New Roman" w:hAnsi="Luciole" w:cs="Calibri"/>
          <w:bCs/>
          <w:sz w:val="24"/>
          <w:lang w:eastAsia="fr-BE"/>
        </w:rPr>
      </w:pPr>
    </w:p>
    <w:p w14:paraId="3FDB548E" w14:textId="4D4B675F"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Entreprises, organisations publiques et privées, institutions éducatives</w:t>
      </w:r>
      <w:r w:rsidR="00EF6B30">
        <w:rPr>
          <w:rFonts w:ascii="Luciole" w:eastAsia="Times New Roman" w:hAnsi="Luciole" w:cs="Calibri"/>
          <w:b w:val="0"/>
          <w:sz w:val="24"/>
          <w:lang w:eastAsia="fr-BE"/>
        </w:rPr>
        <w:t>.</w:t>
      </w:r>
    </w:p>
    <w:p w14:paraId="361B4A33" w14:textId="77777777" w:rsidR="00EF6B30" w:rsidRDefault="00EF6B30" w:rsidP="009B0E58">
      <w:pPr>
        <w:spacing w:after="0" w:line="240" w:lineRule="auto"/>
        <w:ind w:left="0" w:firstLine="0"/>
        <w:rPr>
          <w:rFonts w:ascii="Luciole" w:eastAsia="Times New Roman" w:hAnsi="Luciole" w:cs="Times New Roman"/>
          <w:sz w:val="24"/>
          <w:lang w:eastAsia="fr-BE"/>
        </w:rPr>
      </w:pPr>
    </w:p>
    <w:p w14:paraId="691BFDF9" w14:textId="6A46E39D" w:rsidR="00B76BEA" w:rsidRDefault="00B76BEA" w:rsidP="009B0E58">
      <w:pPr>
        <w:spacing w:after="0" w:line="240" w:lineRule="auto"/>
        <w:ind w:left="0" w:firstLine="0"/>
        <w:rPr>
          <w:rFonts w:ascii="Luciole" w:eastAsia="Times New Roman" w:hAnsi="Luciole" w:cs="Calibri"/>
          <w:bCs/>
          <w:sz w:val="24"/>
          <w:lang w:eastAsia="fr-BE"/>
        </w:rPr>
      </w:pPr>
    </w:p>
    <w:p w14:paraId="6207E368" w14:textId="588107FB" w:rsidR="00B76BEA"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Description :</w:t>
      </w:r>
      <w:r w:rsidRPr="00332E7B">
        <w:rPr>
          <w:rFonts w:ascii="Luciole" w:eastAsia="Times New Roman" w:hAnsi="Luciole" w:cs="Calibri"/>
          <w:bCs/>
          <w:sz w:val="24"/>
          <w:lang w:eastAsia="fr-BE"/>
        </w:rPr>
        <w:br/>
      </w:r>
    </w:p>
    <w:p w14:paraId="5C47B36F" w14:textId="63ABFFCB"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La</w:t>
      </w:r>
      <w:r w:rsidRPr="00332E7B">
        <w:rPr>
          <w:rFonts w:ascii="Luciole" w:eastAsia="Times New Roman" w:hAnsi="Luciole" w:cs="Calibri"/>
          <w:sz w:val="24"/>
          <w:lang w:eastAsia="fr-BE"/>
        </w:rPr>
        <w:t xml:space="preserve"> </w:t>
      </w:r>
      <w:r w:rsidRPr="00EF6B30">
        <w:rPr>
          <w:rFonts w:ascii="Luciole" w:eastAsia="Times New Roman" w:hAnsi="Luciole" w:cs="Calibri"/>
          <w:b w:val="0"/>
          <w:sz w:val="24"/>
          <w:lang w:eastAsia="fr-BE"/>
        </w:rPr>
        <w:t>Charte de la Diversité, promue par IMS Luxembourg, est une initiative qui vise à encourager les entreprises et les organisations à adopter et promouvoir la diversité et l'inclusion dans leurs structures. En signant cette charte, les organisations s'engagent formellement à respecter et à valoriser la diversité sous toutes ses formes (genre, âge, handicap, origine ethnique, orientation sexuelle, etc.), à lutter contre les discriminations, et à mettre en place des actions concrètes pour favoriser l'inclusion.</w:t>
      </w:r>
    </w:p>
    <w:p w14:paraId="4E29C71E" w14:textId="77777777" w:rsidR="00EF6B30" w:rsidRPr="00EF6B30" w:rsidRDefault="00EF6B30" w:rsidP="009B0E58">
      <w:pPr>
        <w:spacing w:after="0" w:line="240" w:lineRule="auto"/>
        <w:ind w:left="0" w:firstLine="0"/>
        <w:rPr>
          <w:rFonts w:ascii="Luciole" w:eastAsia="Times New Roman" w:hAnsi="Luciole" w:cs="Times New Roman"/>
          <w:b w:val="0"/>
          <w:sz w:val="24"/>
          <w:lang w:eastAsia="fr-BE"/>
        </w:rPr>
      </w:pPr>
    </w:p>
    <w:p w14:paraId="45BBA016" w14:textId="77777777"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IMS Luxembourg, reconnu pour son rôle de soutien aux organisations dans le cadre du développement durable, a élargi son champ d'action pour inclure la diversité et l'inclusion sous l'axe "People", en créant des outils et des initiatives pour faciliter l'intégration des personnes en situation de handicap (PSH) dans le monde du travail.</w:t>
      </w:r>
    </w:p>
    <w:p w14:paraId="33C8B6EC"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57EE8A1C" w14:textId="2F16D6B4" w:rsidR="00B0465C" w:rsidRDefault="00B0465C">
      <w:pPr>
        <w:spacing w:after="160" w:line="259" w:lineRule="auto"/>
        <w:ind w:left="0" w:firstLine="0"/>
        <w:rPr>
          <w:rFonts w:ascii="Luciole" w:eastAsia="Times New Roman" w:hAnsi="Luciole" w:cs="Times New Roman"/>
          <w:b w:val="0"/>
          <w:sz w:val="24"/>
          <w:lang w:eastAsia="fr-BE"/>
        </w:rPr>
      </w:pPr>
      <w:r>
        <w:rPr>
          <w:rFonts w:ascii="Luciole" w:eastAsia="Times New Roman" w:hAnsi="Luciole" w:cs="Times New Roman"/>
          <w:b w:val="0"/>
          <w:sz w:val="24"/>
          <w:lang w:eastAsia="fr-BE"/>
        </w:rPr>
        <w:br w:type="page"/>
      </w:r>
    </w:p>
    <w:p w14:paraId="3C96F6BF" w14:textId="77777777" w:rsidR="00B0465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Cs/>
          <w:sz w:val="24"/>
          <w:lang w:eastAsia="fr-BE"/>
        </w:rPr>
        <w:lastRenderedPageBreak/>
        <w:t>Engagement formel :</w:t>
      </w:r>
      <w:r w:rsidRPr="00EF6B30">
        <w:rPr>
          <w:rFonts w:ascii="Luciole" w:eastAsia="Times New Roman" w:hAnsi="Luciole" w:cs="Calibri"/>
          <w:b w:val="0"/>
          <w:bCs/>
          <w:sz w:val="24"/>
          <w:lang w:eastAsia="fr-BE"/>
        </w:rPr>
        <w:br/>
      </w:r>
    </w:p>
    <w:p w14:paraId="7A6634A5" w14:textId="0684C8C5"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Les organisations signent un document officiel, la Charte de la Diversité, qui les engage à respecter les principes de diversité et d'inclusion. Cette signature représente un engagement moral et stratégique de la part des entreprises pour créer un environnement de travail inclusif.</w:t>
      </w:r>
    </w:p>
    <w:p w14:paraId="361E3A3A"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2C30F701" w14:textId="77777777" w:rsidR="00B76BEA" w:rsidRPr="00EF6B30" w:rsidRDefault="00B76BEA" w:rsidP="009B0E58">
      <w:pPr>
        <w:spacing w:after="0" w:line="240" w:lineRule="auto"/>
        <w:ind w:left="0" w:firstLine="0"/>
        <w:rPr>
          <w:rFonts w:ascii="Luciole" w:eastAsia="Times New Roman" w:hAnsi="Luciole" w:cs="Times New Roman"/>
          <w:b w:val="0"/>
          <w:sz w:val="24"/>
          <w:lang w:eastAsia="fr-BE"/>
        </w:rPr>
      </w:pPr>
    </w:p>
    <w:p w14:paraId="5F304899" w14:textId="77777777" w:rsidR="00B0465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Cs/>
          <w:sz w:val="24"/>
          <w:lang w:eastAsia="fr-BE"/>
        </w:rPr>
        <w:t>Formation</w:t>
      </w:r>
      <w:r w:rsidRPr="00EF6B30">
        <w:rPr>
          <w:rFonts w:ascii="Luciole" w:eastAsia="Times New Roman" w:hAnsi="Luciole" w:cs="Calibri"/>
          <w:b w:val="0"/>
          <w:bCs/>
          <w:sz w:val="24"/>
          <w:lang w:eastAsia="fr-BE"/>
        </w:rPr>
        <w:t xml:space="preserve"> </w:t>
      </w:r>
      <w:r w:rsidRPr="00EF6B30">
        <w:rPr>
          <w:rFonts w:ascii="Luciole" w:eastAsia="Times New Roman" w:hAnsi="Luciole" w:cs="Calibri"/>
          <w:bCs/>
          <w:sz w:val="24"/>
          <w:lang w:eastAsia="fr-BE"/>
        </w:rPr>
        <w:t>et Sensibilisation :</w:t>
      </w:r>
      <w:r w:rsidRPr="00EF6B30">
        <w:rPr>
          <w:rFonts w:ascii="Luciole" w:eastAsia="Times New Roman" w:hAnsi="Luciole" w:cs="Calibri"/>
          <w:b w:val="0"/>
          <w:bCs/>
          <w:sz w:val="24"/>
          <w:lang w:eastAsia="fr-BE"/>
        </w:rPr>
        <w:br/>
      </w:r>
    </w:p>
    <w:p w14:paraId="3DFE89B0" w14:textId="5A5DFCD5"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IMS Luxembourg organise régulièrement des ateliers, des formations et des séminaires pour sensibiliser les employés et les dirigeants aux enjeux de la diversité et de l'inclusion. Des initiatives telles que les "Cafés pour l'emploi" permettent de mettre en relation des PSH avec des employeurs potentiels, favorisant ainsi une meilleure intégration dans le marché du travail.</w:t>
      </w:r>
    </w:p>
    <w:p w14:paraId="40AC8947"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22488184" w14:textId="77777777" w:rsidR="00B76BEA" w:rsidRPr="00EF6B30" w:rsidRDefault="00B76BEA" w:rsidP="009B0E58">
      <w:pPr>
        <w:spacing w:after="0" w:line="240" w:lineRule="auto"/>
        <w:ind w:left="0" w:firstLine="0"/>
        <w:rPr>
          <w:rFonts w:ascii="Luciole" w:eastAsia="Times New Roman" w:hAnsi="Luciole" w:cs="Times New Roman"/>
          <w:b w:val="0"/>
          <w:sz w:val="24"/>
          <w:lang w:eastAsia="fr-BE"/>
        </w:rPr>
      </w:pPr>
    </w:p>
    <w:p w14:paraId="529D7A12"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Cs/>
          <w:sz w:val="24"/>
          <w:lang w:eastAsia="fr-BE"/>
        </w:rPr>
        <w:t>Évaluation</w:t>
      </w:r>
      <w:r w:rsidRPr="00EF6B30">
        <w:rPr>
          <w:rFonts w:ascii="Luciole" w:eastAsia="Times New Roman" w:hAnsi="Luciole" w:cs="Calibri"/>
          <w:b w:val="0"/>
          <w:bCs/>
          <w:sz w:val="24"/>
          <w:lang w:eastAsia="fr-BE"/>
        </w:rPr>
        <w:t xml:space="preserve"> </w:t>
      </w:r>
      <w:r w:rsidRPr="00EF6B30">
        <w:rPr>
          <w:rFonts w:ascii="Luciole" w:eastAsia="Times New Roman" w:hAnsi="Luciole" w:cs="Calibri"/>
          <w:bCs/>
          <w:sz w:val="24"/>
          <w:lang w:eastAsia="fr-BE"/>
        </w:rPr>
        <w:t>et Suivi :</w:t>
      </w:r>
      <w:r w:rsidRPr="00EF6B30">
        <w:rPr>
          <w:rFonts w:ascii="Luciole" w:eastAsia="Times New Roman" w:hAnsi="Luciole" w:cs="Calibri"/>
          <w:b w:val="0"/>
          <w:bCs/>
          <w:sz w:val="24"/>
          <w:lang w:eastAsia="fr-BE"/>
        </w:rPr>
        <w:br/>
      </w:r>
    </w:p>
    <w:p w14:paraId="68F50691" w14:textId="7E60EB90"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Les entreprises signataires sont encouragées à évaluer régulièrement leurs pratiques en matière de diversité et d'inclusion, à travers des outils comme le site Handidiag.lu. Ce site permet aux organisations de dresser un état des lieux de leurs pratiques et d'obtenir des recommandations pour s'améliorer continuellement. Les résultats de ces évaluations sont souvent partagés sous forme de rapports annuels, permettant ainsi un suivi transparent des progrès réalisés.</w:t>
      </w:r>
    </w:p>
    <w:p w14:paraId="440E63FD"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62B95CC1" w14:textId="77777777" w:rsidR="00B0465C" w:rsidRPr="00EF6B30" w:rsidRDefault="00B0465C" w:rsidP="009B0E58">
      <w:pPr>
        <w:spacing w:after="0" w:line="240" w:lineRule="auto"/>
        <w:ind w:left="0" w:firstLine="0"/>
        <w:rPr>
          <w:rFonts w:ascii="Luciole" w:eastAsia="Times New Roman" w:hAnsi="Luciole" w:cs="Times New Roman"/>
          <w:b w:val="0"/>
          <w:sz w:val="24"/>
          <w:lang w:eastAsia="fr-BE"/>
        </w:rPr>
      </w:pPr>
    </w:p>
    <w:p w14:paraId="6739EA26"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B76BEA">
        <w:rPr>
          <w:rFonts w:ascii="Luciole" w:eastAsia="Times New Roman" w:hAnsi="Luciole" w:cs="Calibri"/>
          <w:bCs/>
          <w:sz w:val="24"/>
          <w:lang w:eastAsia="fr-BE"/>
        </w:rPr>
        <w:t>P</w:t>
      </w:r>
      <w:r w:rsidRPr="00332E7B">
        <w:rPr>
          <w:rFonts w:ascii="Luciole" w:eastAsia="Times New Roman" w:hAnsi="Luciole" w:cs="Calibri"/>
          <w:bCs/>
          <w:sz w:val="24"/>
          <w:lang w:eastAsia="fr-BE"/>
        </w:rPr>
        <w:t>artage des Bonnes Pratiques :</w:t>
      </w:r>
      <w:r w:rsidRPr="00332E7B">
        <w:rPr>
          <w:rFonts w:ascii="Luciole" w:eastAsia="Times New Roman" w:hAnsi="Luciole" w:cs="Calibri"/>
          <w:bCs/>
          <w:sz w:val="24"/>
          <w:lang w:eastAsia="fr-BE"/>
        </w:rPr>
        <w:br/>
      </w:r>
    </w:p>
    <w:p w14:paraId="1B09DC84" w14:textId="33D890F1"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IMS</w:t>
      </w:r>
      <w:r w:rsidRPr="00332E7B">
        <w:rPr>
          <w:rFonts w:ascii="Luciole" w:eastAsia="Times New Roman" w:hAnsi="Luciole" w:cs="Calibri"/>
          <w:sz w:val="24"/>
          <w:lang w:eastAsia="fr-BE"/>
        </w:rPr>
        <w:t xml:space="preserve"> </w:t>
      </w:r>
      <w:r w:rsidRPr="00EF6B30">
        <w:rPr>
          <w:rFonts w:ascii="Luciole" w:eastAsia="Times New Roman" w:hAnsi="Luciole" w:cs="Calibri"/>
          <w:b w:val="0"/>
          <w:sz w:val="24"/>
          <w:lang w:eastAsia="fr-BE"/>
        </w:rPr>
        <w:t xml:space="preserve">Luxembourg facilite le partage d'expériences et de bonnes pratiques entre les signataires lors de réunions et de conférences. Cela inclut des ressources comme des </w:t>
      </w:r>
      <w:r w:rsidRPr="00EF6B30">
        <w:rPr>
          <w:rFonts w:ascii="Luciole" w:eastAsia="Times New Roman" w:hAnsi="Luciole" w:cs="Calibri"/>
          <w:b w:val="0"/>
          <w:sz w:val="24"/>
          <w:lang w:eastAsia="fr-BE"/>
        </w:rPr>
        <w:lastRenderedPageBreak/>
        <w:t>e-books, des guides pratiques, et des kits de communication, qui sont régulièrement mis à jour pour refléter les meilleures pratiques en matière d'inclusion.</w:t>
      </w:r>
    </w:p>
    <w:p w14:paraId="771EA8C3"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67F03B7D" w14:textId="77777777" w:rsidR="00B76BEA" w:rsidRPr="00EF6B30" w:rsidRDefault="00B76BEA" w:rsidP="009B0E58">
      <w:pPr>
        <w:spacing w:after="0" w:line="240" w:lineRule="auto"/>
        <w:ind w:left="0" w:firstLine="0"/>
        <w:rPr>
          <w:rFonts w:ascii="Luciole" w:eastAsia="Times New Roman" w:hAnsi="Luciole" w:cs="Times New Roman"/>
          <w:b w:val="0"/>
          <w:sz w:val="24"/>
          <w:lang w:eastAsia="fr-BE"/>
        </w:rPr>
      </w:pPr>
    </w:p>
    <w:p w14:paraId="645D86BF" w14:textId="6704C682" w:rsidR="007A0BBC" w:rsidRPr="00332E7B" w:rsidRDefault="007A0BBC" w:rsidP="009B0E58">
      <w:pPr>
        <w:spacing w:after="0" w:line="240" w:lineRule="auto"/>
        <w:ind w:left="0" w:firstLine="0"/>
        <w:outlineLvl w:val="2"/>
        <w:rPr>
          <w:rFonts w:ascii="Luciole" w:eastAsia="Times New Roman" w:hAnsi="Luciole" w:cs="Times New Roman"/>
          <w:b w:val="0"/>
          <w:bCs/>
          <w:sz w:val="27"/>
          <w:szCs w:val="27"/>
          <w:lang w:eastAsia="fr-BE"/>
        </w:rPr>
      </w:pPr>
      <w:r w:rsidRPr="00332E7B">
        <w:rPr>
          <w:rFonts w:ascii="Luciole" w:eastAsia="Times New Roman" w:hAnsi="Luciole" w:cs="Calibri"/>
          <w:bCs/>
          <w:sz w:val="26"/>
          <w:szCs w:val="26"/>
          <w:lang w:eastAsia="fr-BE"/>
        </w:rPr>
        <w:t>DOMAINE</w:t>
      </w:r>
      <w:r w:rsidR="00620988">
        <w:rPr>
          <w:rFonts w:ascii="Calibri" w:eastAsia="Times New Roman" w:hAnsi="Calibri" w:cs="Calibri"/>
          <w:bCs/>
          <w:sz w:val="26"/>
          <w:szCs w:val="26"/>
          <w:lang w:eastAsia="fr-BE"/>
        </w:rPr>
        <w:t> </w:t>
      </w:r>
      <w:r w:rsidR="00620988">
        <w:rPr>
          <w:rFonts w:ascii="Luciole" w:eastAsia="Times New Roman" w:hAnsi="Luciole" w:cs="Calibri"/>
          <w:bCs/>
          <w:sz w:val="26"/>
          <w:szCs w:val="26"/>
          <w:lang w:eastAsia="fr-BE"/>
        </w:rPr>
        <w:t>:</w:t>
      </w:r>
    </w:p>
    <w:p w14:paraId="163D3EED" w14:textId="77777777" w:rsidR="00B76BEA" w:rsidRDefault="00B76BEA" w:rsidP="009B0E58">
      <w:pPr>
        <w:spacing w:after="0" w:line="240" w:lineRule="auto"/>
        <w:ind w:left="0" w:firstLine="0"/>
        <w:rPr>
          <w:rFonts w:ascii="Luciole" w:eastAsia="Times New Roman" w:hAnsi="Luciole" w:cs="Calibri"/>
          <w:bCs/>
          <w:sz w:val="24"/>
          <w:lang w:eastAsia="fr-BE"/>
        </w:rPr>
      </w:pPr>
    </w:p>
    <w:p w14:paraId="46A3C79D" w14:textId="77777777" w:rsidR="00B76BEA" w:rsidRDefault="00B76BEA" w:rsidP="009B0E58">
      <w:pPr>
        <w:spacing w:after="0" w:line="240" w:lineRule="auto"/>
        <w:ind w:left="0" w:firstLine="0"/>
        <w:rPr>
          <w:rFonts w:ascii="Luciole" w:eastAsia="Times New Roman" w:hAnsi="Luciole" w:cs="Calibri"/>
          <w:bCs/>
          <w:sz w:val="24"/>
          <w:lang w:eastAsia="fr-BE"/>
        </w:rPr>
      </w:pPr>
    </w:p>
    <w:p w14:paraId="142DB0BF"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Facilitation de l'accès à l'emploi :</w:t>
      </w:r>
      <w:r w:rsidRPr="00332E7B">
        <w:rPr>
          <w:rFonts w:ascii="Luciole" w:eastAsia="Times New Roman" w:hAnsi="Luciole" w:cs="Calibri"/>
          <w:bCs/>
          <w:sz w:val="24"/>
          <w:lang w:eastAsia="fr-BE"/>
        </w:rPr>
        <w:br/>
      </w:r>
    </w:p>
    <w:p w14:paraId="4011A804" w14:textId="37E259A4" w:rsidR="00EF6B30" w:rsidRDefault="00EF6B30" w:rsidP="009B0E58">
      <w:pPr>
        <w:spacing w:after="0" w:line="240" w:lineRule="auto"/>
        <w:ind w:left="0" w:firstLine="0"/>
        <w:rPr>
          <w:rFonts w:ascii="Luciole" w:eastAsia="Times New Roman" w:hAnsi="Luciole" w:cs="Calibri"/>
          <w:b w:val="0"/>
          <w:sz w:val="24"/>
          <w:lang w:eastAsia="fr-BE"/>
        </w:rPr>
      </w:pPr>
      <w:r>
        <w:rPr>
          <w:rFonts w:ascii="Luciole" w:eastAsia="Times New Roman" w:hAnsi="Luciole" w:cs="Calibri"/>
          <w:b w:val="0"/>
          <w:sz w:val="24"/>
          <w:lang w:eastAsia="fr-BE"/>
        </w:rPr>
        <w:t>Programmes</w:t>
      </w:r>
      <w:r w:rsidR="007A0BBC" w:rsidRPr="00332E7B">
        <w:rPr>
          <w:rFonts w:ascii="Luciole" w:eastAsia="Times New Roman" w:hAnsi="Luciole" w:cs="Calibri"/>
          <w:sz w:val="24"/>
          <w:lang w:eastAsia="fr-BE"/>
        </w:rPr>
        <w:t xml:space="preserve"> </w:t>
      </w:r>
      <w:r w:rsidR="007A0BBC" w:rsidRPr="00EF6B30">
        <w:rPr>
          <w:rFonts w:ascii="Luciole" w:eastAsia="Times New Roman" w:hAnsi="Luciole" w:cs="Calibri"/>
          <w:b w:val="0"/>
          <w:sz w:val="24"/>
          <w:lang w:eastAsia="fr-BE"/>
        </w:rPr>
        <w:t>qui améliorent directement l'accès aux opportunités d'emploi, y compris pour les personnes en situation de handicap, et préparent ces dernières à intégrer le marché du travail ordinaire. IMS met en relation les entreprises avec des ateliers protégés pour faciliter l'intégration des PSH dans des emplois réguliers.</w:t>
      </w:r>
    </w:p>
    <w:p w14:paraId="1B53D08B"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22D7D18B" w14:textId="77777777" w:rsidR="00B76BEA" w:rsidRDefault="00B76BEA" w:rsidP="009B0E58">
      <w:pPr>
        <w:spacing w:after="0" w:line="240" w:lineRule="auto"/>
        <w:ind w:left="0" w:firstLine="0"/>
        <w:rPr>
          <w:rFonts w:ascii="Luciole" w:eastAsia="Times New Roman" w:hAnsi="Luciole" w:cs="Times New Roman"/>
          <w:b w:val="0"/>
          <w:sz w:val="24"/>
          <w:lang w:eastAsia="fr-BE"/>
        </w:rPr>
      </w:pPr>
    </w:p>
    <w:p w14:paraId="0195C2A5"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Renforcement des compétences transversales :</w:t>
      </w:r>
      <w:r w:rsidRPr="00332E7B">
        <w:rPr>
          <w:rFonts w:ascii="Luciole" w:eastAsia="Times New Roman" w:hAnsi="Luciole" w:cs="Calibri"/>
          <w:bCs/>
          <w:sz w:val="24"/>
          <w:lang w:eastAsia="fr-BE"/>
        </w:rPr>
        <w:br/>
      </w:r>
    </w:p>
    <w:p w14:paraId="7891DE89" w14:textId="6958F427"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Encourager le développement de compétences clés telles que les aptitudes émotionnelles et relationnelles, essentielles pour réussir dans un environnement professionnel diversifié. IMS propose des formations pour aider les organisations à développer ces compétences.</w:t>
      </w:r>
    </w:p>
    <w:p w14:paraId="79742981"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4C8E8980" w14:textId="77777777" w:rsidR="00B76BEA" w:rsidRPr="00EF6B30" w:rsidRDefault="00B76BEA" w:rsidP="009B0E58">
      <w:pPr>
        <w:spacing w:after="0" w:line="240" w:lineRule="auto"/>
        <w:ind w:left="0" w:firstLine="0"/>
        <w:rPr>
          <w:rFonts w:ascii="Luciole" w:eastAsia="Times New Roman" w:hAnsi="Luciole" w:cs="Times New Roman"/>
          <w:b w:val="0"/>
          <w:sz w:val="24"/>
          <w:lang w:eastAsia="fr-BE"/>
        </w:rPr>
      </w:pPr>
    </w:p>
    <w:p w14:paraId="133DE2B2"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Formation spécialisée pour les éducateurs et professionnels :</w:t>
      </w:r>
      <w:r w:rsidRPr="00332E7B">
        <w:rPr>
          <w:rFonts w:ascii="Luciole" w:eastAsia="Times New Roman" w:hAnsi="Luciole" w:cs="Calibri"/>
          <w:bCs/>
          <w:sz w:val="24"/>
          <w:lang w:eastAsia="fr-BE"/>
        </w:rPr>
        <w:br/>
      </w:r>
    </w:p>
    <w:p w14:paraId="0F132595" w14:textId="482E8F6B"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Proposer</w:t>
      </w:r>
      <w:r w:rsidRPr="00332E7B">
        <w:rPr>
          <w:rFonts w:ascii="Luciole" w:eastAsia="Times New Roman" w:hAnsi="Luciole" w:cs="Calibri"/>
          <w:sz w:val="24"/>
          <w:lang w:eastAsia="fr-BE"/>
        </w:rPr>
        <w:t xml:space="preserve"> </w:t>
      </w:r>
      <w:r w:rsidRPr="00EF6B30">
        <w:rPr>
          <w:rFonts w:ascii="Luciole" w:eastAsia="Times New Roman" w:hAnsi="Luciole" w:cs="Calibri"/>
          <w:b w:val="0"/>
          <w:sz w:val="24"/>
          <w:lang w:eastAsia="fr-BE"/>
        </w:rPr>
        <w:t>des formations ciblées pour les éducateurs et autres professionnels afin de les doter des outils nécessaires pour soutenir efficacement l'inclusion des PSH, avec un accent particulier sur la sensibilisation à la neurodiversité et aux divers aspects de l'inclusion.</w:t>
      </w:r>
    </w:p>
    <w:p w14:paraId="78692D40"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3D40E406" w14:textId="77777777" w:rsidR="00B76BEA" w:rsidRPr="00EF6B30" w:rsidRDefault="00B76BEA" w:rsidP="009B0E58">
      <w:pPr>
        <w:spacing w:after="0" w:line="240" w:lineRule="auto"/>
        <w:ind w:left="0" w:firstLine="0"/>
        <w:rPr>
          <w:rFonts w:ascii="Luciole" w:eastAsia="Times New Roman" w:hAnsi="Luciole" w:cs="Times New Roman"/>
          <w:b w:val="0"/>
          <w:sz w:val="24"/>
          <w:lang w:eastAsia="fr-BE"/>
        </w:rPr>
      </w:pPr>
    </w:p>
    <w:p w14:paraId="6C9589B0" w14:textId="4FF31FC9" w:rsidR="007A0BBC" w:rsidRPr="00332E7B" w:rsidRDefault="007A0BBC" w:rsidP="009B0E58">
      <w:pPr>
        <w:spacing w:after="0" w:line="240" w:lineRule="auto"/>
        <w:ind w:left="0" w:firstLine="0"/>
        <w:outlineLvl w:val="2"/>
        <w:rPr>
          <w:rFonts w:ascii="Luciole" w:eastAsia="Times New Roman" w:hAnsi="Luciole" w:cs="Times New Roman"/>
          <w:b w:val="0"/>
          <w:bCs/>
          <w:sz w:val="27"/>
          <w:szCs w:val="27"/>
          <w:lang w:eastAsia="fr-BE"/>
        </w:rPr>
      </w:pPr>
      <w:r w:rsidRPr="00332E7B">
        <w:rPr>
          <w:rFonts w:ascii="Luciole" w:eastAsia="Times New Roman" w:hAnsi="Luciole" w:cs="Calibri"/>
          <w:bCs/>
          <w:sz w:val="26"/>
          <w:szCs w:val="26"/>
          <w:lang w:eastAsia="fr-BE"/>
        </w:rPr>
        <w:lastRenderedPageBreak/>
        <w:t>PRODUITS / RÉSULTATS</w:t>
      </w:r>
      <w:r w:rsidR="00850593">
        <w:rPr>
          <w:rFonts w:ascii="Calibri" w:eastAsia="Times New Roman" w:hAnsi="Calibri" w:cs="Calibri"/>
          <w:bCs/>
          <w:sz w:val="26"/>
          <w:szCs w:val="26"/>
          <w:lang w:eastAsia="fr-BE"/>
        </w:rPr>
        <w:t> </w:t>
      </w:r>
      <w:r w:rsidR="00850593">
        <w:rPr>
          <w:rFonts w:ascii="Luciole" w:eastAsia="Times New Roman" w:hAnsi="Luciole" w:cs="Calibri"/>
          <w:bCs/>
          <w:sz w:val="26"/>
          <w:szCs w:val="26"/>
          <w:lang w:eastAsia="fr-BE"/>
        </w:rPr>
        <w:t>:</w:t>
      </w:r>
    </w:p>
    <w:p w14:paraId="7D788016" w14:textId="77777777" w:rsidR="00B76BEA" w:rsidRDefault="00B76BEA" w:rsidP="009B0E58">
      <w:pPr>
        <w:spacing w:after="0" w:line="240" w:lineRule="auto"/>
        <w:ind w:left="0" w:firstLine="0"/>
        <w:rPr>
          <w:rFonts w:ascii="Luciole" w:eastAsia="Times New Roman" w:hAnsi="Luciole" w:cs="Calibri"/>
          <w:bCs/>
          <w:sz w:val="24"/>
          <w:lang w:eastAsia="fr-BE"/>
        </w:rPr>
      </w:pPr>
    </w:p>
    <w:p w14:paraId="12D6B7E4" w14:textId="77777777" w:rsidR="00B76BEA" w:rsidRDefault="00B76BEA" w:rsidP="009B0E58">
      <w:pPr>
        <w:spacing w:after="0" w:line="240" w:lineRule="auto"/>
        <w:ind w:left="0" w:firstLine="0"/>
        <w:rPr>
          <w:rFonts w:ascii="Luciole" w:eastAsia="Times New Roman" w:hAnsi="Luciole" w:cs="Calibri"/>
          <w:bCs/>
          <w:sz w:val="24"/>
          <w:lang w:eastAsia="fr-BE"/>
        </w:rPr>
      </w:pPr>
    </w:p>
    <w:p w14:paraId="52596EE2"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Type de produit :</w:t>
      </w:r>
      <w:r w:rsidRPr="00332E7B">
        <w:rPr>
          <w:rFonts w:ascii="Luciole" w:eastAsia="Times New Roman" w:hAnsi="Luciole" w:cs="Calibri"/>
          <w:bCs/>
          <w:sz w:val="24"/>
          <w:lang w:eastAsia="fr-BE"/>
        </w:rPr>
        <w:br/>
      </w:r>
    </w:p>
    <w:p w14:paraId="3FD0067F" w14:textId="4BFFB1C3"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Matériel</w:t>
      </w:r>
      <w:r w:rsidRPr="00332E7B">
        <w:rPr>
          <w:rFonts w:ascii="Luciole" w:eastAsia="Times New Roman" w:hAnsi="Luciole" w:cs="Calibri"/>
          <w:sz w:val="24"/>
          <w:lang w:eastAsia="fr-BE"/>
        </w:rPr>
        <w:t xml:space="preserve"> </w:t>
      </w:r>
      <w:r w:rsidRPr="00EF6B30">
        <w:rPr>
          <w:rFonts w:ascii="Luciole" w:eastAsia="Times New Roman" w:hAnsi="Luciole" w:cs="Calibri"/>
          <w:b w:val="0"/>
          <w:sz w:val="24"/>
          <w:lang w:eastAsia="fr-BE"/>
        </w:rPr>
        <w:t>pédagogique, guides pratiques, ressources en ligne, rapports d'évaluation, vidéos de sensibilisation.</w:t>
      </w:r>
    </w:p>
    <w:p w14:paraId="75F9E5F6"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2B5361A1" w14:textId="77777777" w:rsidR="00B76BEA" w:rsidRPr="00EF6B30" w:rsidRDefault="00B76BEA" w:rsidP="009B0E58">
      <w:pPr>
        <w:spacing w:after="0" w:line="240" w:lineRule="auto"/>
        <w:ind w:left="0" w:firstLine="0"/>
        <w:rPr>
          <w:rFonts w:ascii="Luciole" w:eastAsia="Times New Roman" w:hAnsi="Luciole" w:cs="Times New Roman"/>
          <w:b w:val="0"/>
          <w:sz w:val="24"/>
          <w:lang w:eastAsia="fr-BE"/>
        </w:rPr>
      </w:pPr>
    </w:p>
    <w:p w14:paraId="38D52485"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Brève description :</w:t>
      </w:r>
      <w:r w:rsidRPr="00332E7B">
        <w:rPr>
          <w:rFonts w:ascii="Luciole" w:eastAsia="Times New Roman" w:hAnsi="Luciole" w:cs="Calibri"/>
          <w:bCs/>
          <w:sz w:val="24"/>
          <w:lang w:eastAsia="fr-BE"/>
        </w:rPr>
        <w:br/>
      </w:r>
    </w:p>
    <w:p w14:paraId="2A95FCCC" w14:textId="63E6E3A5" w:rsidR="007A0BBC" w:rsidRDefault="007A0BBC" w:rsidP="009B0E58">
      <w:pPr>
        <w:spacing w:after="0" w:line="240" w:lineRule="auto"/>
        <w:ind w:left="0" w:firstLine="0"/>
        <w:rPr>
          <w:rFonts w:ascii="Luciole" w:eastAsia="Times New Roman" w:hAnsi="Luciole" w:cs="Calibri"/>
          <w:b w:val="0"/>
          <w:sz w:val="24"/>
          <w:lang w:eastAsia="fr-BE"/>
        </w:rPr>
      </w:pPr>
      <w:r w:rsidRPr="00EF6B30">
        <w:rPr>
          <w:rFonts w:ascii="Luciole" w:eastAsia="Times New Roman" w:hAnsi="Luciole" w:cs="Calibri"/>
          <w:b w:val="0"/>
          <w:sz w:val="24"/>
          <w:lang w:eastAsia="fr-BE"/>
        </w:rPr>
        <w:t>La Charte de la Diversité a conduit à la production de divers guides et outils, notamment des ressources en ligne, des rapports d'évaluation, et des vidéos de sensibilisation. Ces outils sont conçus pour aider les organisations à mettre en œuvre des pratiques inclusives et à suivre l'impact de ces pratiques sur l'inclusion professionnelle des PS</w:t>
      </w:r>
      <w:r w:rsidR="00EF6B30">
        <w:rPr>
          <w:rFonts w:ascii="Luciole" w:eastAsia="Times New Roman" w:hAnsi="Luciole" w:cs="Calibri"/>
          <w:b w:val="0"/>
          <w:sz w:val="24"/>
          <w:lang w:eastAsia="fr-BE"/>
        </w:rPr>
        <w:t>D</w:t>
      </w:r>
      <w:r w:rsidRPr="00EF6B30">
        <w:rPr>
          <w:rFonts w:ascii="Luciole" w:eastAsia="Times New Roman" w:hAnsi="Luciole" w:cs="Calibri"/>
          <w:b w:val="0"/>
          <w:sz w:val="24"/>
          <w:lang w:eastAsia="fr-BE"/>
        </w:rPr>
        <w:t>H.</w:t>
      </w:r>
    </w:p>
    <w:p w14:paraId="59A4F334"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2BB82F46" w14:textId="77777777" w:rsidR="00B76BEA" w:rsidRPr="00EF6B30" w:rsidRDefault="00B76BEA" w:rsidP="009B0E58">
      <w:pPr>
        <w:spacing w:after="0" w:line="240" w:lineRule="auto"/>
        <w:ind w:left="0" w:firstLine="0"/>
        <w:rPr>
          <w:rFonts w:ascii="Luciole" w:eastAsia="Times New Roman" w:hAnsi="Luciole" w:cs="Times New Roman"/>
          <w:b w:val="0"/>
          <w:sz w:val="24"/>
          <w:lang w:eastAsia="fr-BE"/>
        </w:rPr>
      </w:pPr>
    </w:p>
    <w:p w14:paraId="772D5110" w14:textId="53FA4D58" w:rsidR="00EF6B30" w:rsidRPr="00B76BEA" w:rsidRDefault="007A0BBC" w:rsidP="009B0E58">
      <w:pPr>
        <w:spacing w:after="0" w:line="240" w:lineRule="auto"/>
        <w:ind w:left="0" w:firstLine="0"/>
        <w:outlineLvl w:val="2"/>
        <w:rPr>
          <w:rFonts w:ascii="Luciole" w:eastAsia="Times New Roman" w:hAnsi="Luciole" w:cs="Calibri"/>
          <w:bCs/>
          <w:sz w:val="26"/>
          <w:szCs w:val="26"/>
          <w:lang w:eastAsia="fr-BE"/>
        </w:rPr>
      </w:pPr>
      <w:r w:rsidRPr="00332E7B">
        <w:rPr>
          <w:rFonts w:ascii="Luciole" w:eastAsia="Times New Roman" w:hAnsi="Luciole" w:cs="Calibri"/>
          <w:bCs/>
          <w:sz w:val="26"/>
          <w:szCs w:val="26"/>
          <w:lang w:eastAsia="fr-BE"/>
        </w:rPr>
        <w:t>IMPACT ET TRANSFÉRABILITÉ</w:t>
      </w:r>
      <w:r w:rsidR="00EF6B30">
        <w:rPr>
          <w:rFonts w:ascii="Calibri" w:eastAsia="Times New Roman" w:hAnsi="Calibri" w:cs="Calibri"/>
          <w:bCs/>
          <w:sz w:val="26"/>
          <w:szCs w:val="26"/>
          <w:lang w:eastAsia="fr-BE"/>
        </w:rPr>
        <w:t> </w:t>
      </w:r>
      <w:r w:rsidR="00EF6B30">
        <w:rPr>
          <w:rFonts w:ascii="Luciole" w:eastAsia="Times New Roman" w:hAnsi="Luciole" w:cs="Calibri"/>
          <w:bCs/>
          <w:sz w:val="26"/>
          <w:szCs w:val="26"/>
          <w:lang w:eastAsia="fr-BE"/>
        </w:rPr>
        <w:t>:</w:t>
      </w:r>
    </w:p>
    <w:p w14:paraId="44761CA8" w14:textId="77777777" w:rsidR="00B76BEA" w:rsidRDefault="00B76BEA" w:rsidP="009B0E58">
      <w:pPr>
        <w:spacing w:after="0" w:line="240" w:lineRule="auto"/>
        <w:ind w:left="0" w:firstLine="0"/>
        <w:rPr>
          <w:rFonts w:ascii="Luciole" w:eastAsia="Times New Roman" w:hAnsi="Luciole" w:cs="Calibri"/>
          <w:bCs/>
          <w:sz w:val="24"/>
          <w:lang w:eastAsia="fr-BE"/>
        </w:rPr>
      </w:pPr>
    </w:p>
    <w:p w14:paraId="02364442" w14:textId="77777777" w:rsidR="00B76BEA" w:rsidRDefault="00B76BEA" w:rsidP="009B0E58">
      <w:pPr>
        <w:spacing w:after="0" w:line="240" w:lineRule="auto"/>
        <w:ind w:left="0" w:firstLine="0"/>
        <w:rPr>
          <w:rFonts w:ascii="Luciole" w:eastAsia="Times New Roman" w:hAnsi="Luciole" w:cs="Calibri"/>
          <w:bCs/>
          <w:sz w:val="24"/>
          <w:lang w:eastAsia="fr-BE"/>
        </w:rPr>
      </w:pPr>
    </w:p>
    <w:p w14:paraId="76E548AD" w14:textId="77777777" w:rsidR="00B76BEA" w:rsidRDefault="007A0BBC" w:rsidP="009B0E58">
      <w:pPr>
        <w:spacing w:after="0" w:line="240" w:lineRule="auto"/>
        <w:ind w:left="0" w:firstLine="0"/>
        <w:rPr>
          <w:rFonts w:ascii="Luciole" w:eastAsia="Times New Roman" w:hAnsi="Luciole" w:cs="Calibri"/>
          <w:b w:val="0"/>
          <w:sz w:val="24"/>
          <w:lang w:eastAsia="fr-BE"/>
        </w:rPr>
      </w:pPr>
      <w:r w:rsidRPr="00332E7B">
        <w:rPr>
          <w:rFonts w:ascii="Luciole" w:eastAsia="Times New Roman" w:hAnsi="Luciole" w:cs="Calibri"/>
          <w:bCs/>
          <w:sz w:val="24"/>
          <w:lang w:eastAsia="fr-BE"/>
        </w:rPr>
        <w:t>Impact sur les groupes cibles :</w:t>
      </w:r>
      <w:r w:rsidRPr="00332E7B">
        <w:rPr>
          <w:rFonts w:ascii="Luciole" w:eastAsia="Times New Roman" w:hAnsi="Luciole" w:cs="Calibri"/>
          <w:bCs/>
          <w:sz w:val="24"/>
          <w:lang w:eastAsia="fr-BE"/>
        </w:rPr>
        <w:br/>
      </w:r>
    </w:p>
    <w:p w14:paraId="168EC628" w14:textId="55221799" w:rsidR="007A0BBC" w:rsidRDefault="007A0BBC" w:rsidP="009B0E58">
      <w:pPr>
        <w:spacing w:after="0" w:line="240" w:lineRule="auto"/>
        <w:ind w:left="0" w:firstLine="0"/>
        <w:rPr>
          <w:rFonts w:ascii="Luciole" w:eastAsia="Times New Roman" w:hAnsi="Luciole" w:cs="Calibri"/>
          <w:b w:val="0"/>
          <w:sz w:val="24"/>
          <w:lang w:eastAsia="fr-BE"/>
        </w:rPr>
      </w:pPr>
      <w:r w:rsidRPr="00B76BEA">
        <w:rPr>
          <w:rFonts w:ascii="Luciole" w:eastAsia="Times New Roman" w:hAnsi="Luciole" w:cs="Calibri"/>
          <w:b w:val="0"/>
          <w:sz w:val="24"/>
          <w:lang w:eastAsia="fr-BE"/>
        </w:rPr>
        <w:t>La</w:t>
      </w:r>
      <w:r w:rsidRPr="00332E7B">
        <w:rPr>
          <w:rFonts w:ascii="Luciole" w:eastAsia="Times New Roman" w:hAnsi="Luciole" w:cs="Calibri"/>
          <w:sz w:val="24"/>
          <w:lang w:eastAsia="fr-BE"/>
        </w:rPr>
        <w:t xml:space="preserve"> </w:t>
      </w:r>
      <w:r w:rsidRPr="00EF6B30">
        <w:rPr>
          <w:rFonts w:ascii="Luciole" w:eastAsia="Times New Roman" w:hAnsi="Luciole" w:cs="Calibri"/>
          <w:b w:val="0"/>
          <w:sz w:val="24"/>
          <w:lang w:eastAsia="fr-BE"/>
        </w:rPr>
        <w:t>Charte de la Diversité a considérablement amélioré l'intégration professionnelle des PSH en incitant les entreprises à adopter des pratiques inclusives. Les signataires de la charte rapportent une meilleure cohésion d'équipe, une plus grande innovation, et une performance globale améliorée grâce à la diversité.</w:t>
      </w:r>
    </w:p>
    <w:p w14:paraId="208BC83A" w14:textId="77777777" w:rsidR="00EF6B30" w:rsidRDefault="00EF6B30" w:rsidP="009B0E58">
      <w:pPr>
        <w:spacing w:after="0" w:line="240" w:lineRule="auto"/>
        <w:ind w:left="0" w:firstLine="0"/>
        <w:rPr>
          <w:rFonts w:ascii="Luciole" w:eastAsia="Times New Roman" w:hAnsi="Luciole" w:cs="Times New Roman"/>
          <w:b w:val="0"/>
          <w:sz w:val="24"/>
          <w:lang w:eastAsia="fr-BE"/>
        </w:rPr>
      </w:pPr>
    </w:p>
    <w:p w14:paraId="17F03801" w14:textId="316F5D02" w:rsidR="00B0465C" w:rsidRDefault="00B0465C">
      <w:pPr>
        <w:spacing w:after="160" w:line="259" w:lineRule="auto"/>
        <w:ind w:left="0" w:firstLine="0"/>
        <w:rPr>
          <w:rFonts w:ascii="Luciole" w:eastAsia="Times New Roman" w:hAnsi="Luciole" w:cs="Times New Roman"/>
          <w:b w:val="0"/>
          <w:sz w:val="24"/>
          <w:lang w:eastAsia="fr-BE"/>
        </w:rPr>
      </w:pPr>
      <w:r>
        <w:rPr>
          <w:rFonts w:ascii="Luciole" w:eastAsia="Times New Roman" w:hAnsi="Luciole" w:cs="Times New Roman"/>
          <w:b w:val="0"/>
          <w:sz w:val="24"/>
          <w:lang w:eastAsia="fr-BE"/>
        </w:rPr>
        <w:br w:type="page"/>
      </w:r>
    </w:p>
    <w:p w14:paraId="184FD0FF" w14:textId="77777777" w:rsidR="00B76BEA" w:rsidRDefault="00B76BEA" w:rsidP="009B0E58">
      <w:pPr>
        <w:spacing w:after="0" w:line="240" w:lineRule="auto"/>
        <w:ind w:left="0" w:firstLine="0"/>
        <w:rPr>
          <w:rFonts w:ascii="Luciole" w:eastAsia="Times New Roman" w:hAnsi="Luciole" w:cs="Times New Roman"/>
          <w:b w:val="0"/>
          <w:sz w:val="24"/>
          <w:lang w:eastAsia="fr-BE"/>
        </w:rPr>
      </w:pPr>
    </w:p>
    <w:p w14:paraId="75A135A8" w14:textId="77777777" w:rsidR="00B76BEA" w:rsidRDefault="00850593" w:rsidP="009B0E58">
      <w:pPr>
        <w:spacing w:after="0" w:line="240" w:lineRule="auto"/>
        <w:ind w:left="0" w:firstLine="0"/>
        <w:rPr>
          <w:rFonts w:ascii="Luciole" w:eastAsia="Times New Roman" w:hAnsi="Luciole" w:cs="Calibri"/>
          <w:b w:val="0"/>
          <w:sz w:val="24"/>
          <w:lang w:eastAsia="fr-BE"/>
        </w:rPr>
      </w:pPr>
      <w:r>
        <w:rPr>
          <w:rFonts w:ascii="Luciole" w:eastAsia="Times New Roman" w:hAnsi="Luciole" w:cs="Calibri"/>
          <w:bCs/>
          <w:sz w:val="24"/>
          <w:lang w:eastAsia="fr-BE"/>
        </w:rPr>
        <w:t>Autre</w:t>
      </w:r>
      <w:r w:rsidR="007A0BBC" w:rsidRPr="00332E7B">
        <w:rPr>
          <w:rFonts w:ascii="Luciole" w:eastAsia="Times New Roman" w:hAnsi="Luciole" w:cs="Calibri"/>
          <w:bCs/>
          <w:sz w:val="24"/>
          <w:lang w:eastAsia="fr-BE"/>
        </w:rPr>
        <w:t xml:space="preserve"> description :</w:t>
      </w:r>
      <w:r w:rsidR="007A0BBC" w:rsidRPr="00332E7B">
        <w:rPr>
          <w:rFonts w:ascii="Luciole" w:eastAsia="Times New Roman" w:hAnsi="Luciole" w:cs="Calibri"/>
          <w:bCs/>
          <w:sz w:val="24"/>
          <w:lang w:eastAsia="fr-BE"/>
        </w:rPr>
        <w:br/>
      </w:r>
    </w:p>
    <w:p w14:paraId="7E54A792" w14:textId="4494702F" w:rsidR="007A0BBC" w:rsidRPr="00EF6B30" w:rsidRDefault="007A0BBC" w:rsidP="009B0E58">
      <w:pPr>
        <w:spacing w:after="0" w:line="240" w:lineRule="auto"/>
        <w:ind w:left="0" w:firstLine="0"/>
        <w:rPr>
          <w:rFonts w:ascii="Luciole" w:eastAsia="Times New Roman" w:hAnsi="Luciole" w:cs="Times New Roman"/>
          <w:b w:val="0"/>
          <w:sz w:val="24"/>
          <w:lang w:eastAsia="fr-BE"/>
        </w:rPr>
      </w:pPr>
      <w:r w:rsidRPr="00EF6B30">
        <w:rPr>
          <w:rFonts w:ascii="Luciole" w:eastAsia="Times New Roman" w:hAnsi="Luciole" w:cs="Calibri"/>
          <w:b w:val="0"/>
          <w:sz w:val="24"/>
          <w:lang w:eastAsia="fr-BE"/>
        </w:rPr>
        <w:t>Cette pratique peut être adaptée et reproduite dans différents contextes ou régions en ajustant les programmes de sensibilisation et de formation aux spécificités culturelles et légales locales. Les ressources et outils développés par IMS Luxembourg peuvent être utilisés par toute organisation souhaitant promouvoir la diversité et l'inclusion, servant ainsi de modèle inspirant pour d'autres pays.</w:t>
      </w:r>
    </w:p>
    <w:p w14:paraId="2D0E81FF" w14:textId="7E63DF6A" w:rsidR="00777167" w:rsidRPr="004D7D3D" w:rsidRDefault="00777167" w:rsidP="009B0E58">
      <w:pPr>
        <w:spacing w:after="0" w:line="240" w:lineRule="auto"/>
        <w:ind w:left="0" w:firstLine="0"/>
      </w:pPr>
      <w:bookmarkStart w:id="0" w:name="_GoBack"/>
      <w:bookmarkEnd w:id="0"/>
    </w:p>
    <w:sectPr w:rsidR="00777167" w:rsidRPr="004D7D3D"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98CDD" w14:textId="77777777" w:rsidR="00DD5789" w:rsidRDefault="00DD5789" w:rsidP="008D2C54">
      <w:r>
        <w:separator/>
      </w:r>
    </w:p>
  </w:endnote>
  <w:endnote w:type="continuationSeparator" w:id="0">
    <w:p w14:paraId="525D3367" w14:textId="77777777" w:rsidR="00DD5789" w:rsidRDefault="00DD5789"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D93D1E73-13E7-4F79-8EF8-026BD8FC0D0C}"/>
    <w:embedBold r:id="rId2" w:fontKey="{ADE9C8BA-861B-429C-96D5-A0BFD5383416}"/>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5820353E-B86D-4F2C-9AC3-3A42E583386D}"/>
    <w:embedBold r:id="rId4" w:subsetted="1" w:fontKey="{62C36BE2-0AAD-4991-8596-A4DE6326205A}"/>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B0465C">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0FAAC" w14:textId="77777777" w:rsidR="00DD5789" w:rsidRDefault="00DD5789" w:rsidP="008D2C54">
      <w:r>
        <w:separator/>
      </w:r>
    </w:p>
  </w:footnote>
  <w:footnote w:type="continuationSeparator" w:id="0">
    <w:p w14:paraId="1E118483" w14:textId="77777777" w:rsidR="00DD5789" w:rsidRDefault="00DD5789"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5329DEE4" w:rsidR="008D2C54" w:rsidRDefault="00E07FC3" w:rsidP="00E07FC3">
    <w:pPr>
      <w:pStyle w:val="En-tte"/>
      <w:ind w:hanging="339"/>
    </w:pPr>
    <w:r>
      <w:rPr>
        <w:noProof/>
        <w:lang w:val="fr-BE" w:eastAsia="fr-BE"/>
      </w:rPr>
      <w:drawing>
        <wp:inline distT="0" distB="0" distL="0" distR="0" wp14:anchorId="0858A799" wp14:editId="4C225918">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1"/>
                  <a:srcRect/>
                  <a:stretch>
                    <a:fillRect/>
                  </a:stretch>
                </pic:blipFill>
                <pic:spPr>
                  <a:xfrm>
                    <a:off x="0" y="0"/>
                    <a:ext cx="2872008" cy="589154"/>
                  </a:xfrm>
                  <a:prstGeom prst="rect">
                    <a:avLst/>
                  </a:prstGeom>
                  <a:ln/>
                </pic:spPr>
              </pic:pic>
            </a:graphicData>
          </a:graphic>
        </wp:inline>
      </w:drawing>
    </w:r>
    <w:r w:rsidR="00F8340D">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1"/>
  </w:num>
  <w:num w:numId="4">
    <w:abstractNumId w:val="24"/>
  </w:num>
  <w:num w:numId="5">
    <w:abstractNumId w:val="2"/>
  </w:num>
  <w:num w:numId="6">
    <w:abstractNumId w:val="3"/>
  </w:num>
  <w:num w:numId="7">
    <w:abstractNumId w:val="21"/>
  </w:num>
  <w:num w:numId="8">
    <w:abstractNumId w:val="25"/>
  </w:num>
  <w:num w:numId="9">
    <w:abstractNumId w:val="6"/>
  </w:num>
  <w:num w:numId="10">
    <w:abstractNumId w:val="18"/>
  </w:num>
  <w:num w:numId="11">
    <w:abstractNumId w:val="20"/>
  </w:num>
  <w:num w:numId="12">
    <w:abstractNumId w:val="7"/>
  </w:num>
  <w:num w:numId="13">
    <w:abstractNumId w:val="1"/>
  </w:num>
  <w:num w:numId="14">
    <w:abstractNumId w:val="26"/>
  </w:num>
  <w:num w:numId="15">
    <w:abstractNumId w:val="10"/>
  </w:num>
  <w:num w:numId="16">
    <w:abstractNumId w:val="0"/>
  </w:num>
  <w:num w:numId="17">
    <w:abstractNumId w:val="16"/>
  </w:num>
  <w:num w:numId="18">
    <w:abstractNumId w:val="22"/>
  </w:num>
  <w:num w:numId="19">
    <w:abstractNumId w:val="8"/>
  </w:num>
  <w:num w:numId="20">
    <w:abstractNumId w:val="17"/>
  </w:num>
  <w:num w:numId="21">
    <w:abstractNumId w:val="5"/>
  </w:num>
  <w:num w:numId="22">
    <w:abstractNumId w:val="14"/>
  </w:num>
  <w:num w:numId="23">
    <w:abstractNumId w:val="19"/>
  </w:num>
  <w:num w:numId="24">
    <w:abstractNumId w:val="9"/>
  </w:num>
  <w:num w:numId="25">
    <w:abstractNumId w:val="15"/>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50F0F"/>
    <w:rsid w:val="00125850"/>
    <w:rsid w:val="001B002B"/>
    <w:rsid w:val="001C06E4"/>
    <w:rsid w:val="002052FF"/>
    <w:rsid w:val="00283099"/>
    <w:rsid w:val="00295C02"/>
    <w:rsid w:val="002E1F33"/>
    <w:rsid w:val="002F109E"/>
    <w:rsid w:val="003058F9"/>
    <w:rsid w:val="00344B35"/>
    <w:rsid w:val="00357120"/>
    <w:rsid w:val="003748C3"/>
    <w:rsid w:val="003E67EF"/>
    <w:rsid w:val="00435290"/>
    <w:rsid w:val="0043677B"/>
    <w:rsid w:val="0049728F"/>
    <w:rsid w:val="004B742E"/>
    <w:rsid w:val="004C45B6"/>
    <w:rsid w:val="004D7D3D"/>
    <w:rsid w:val="004F69D1"/>
    <w:rsid w:val="00533A90"/>
    <w:rsid w:val="005B47C7"/>
    <w:rsid w:val="00620988"/>
    <w:rsid w:val="006C2583"/>
    <w:rsid w:val="006C5B7A"/>
    <w:rsid w:val="006D53CC"/>
    <w:rsid w:val="00714AE0"/>
    <w:rsid w:val="00777167"/>
    <w:rsid w:val="007A0BBC"/>
    <w:rsid w:val="007A1FBB"/>
    <w:rsid w:val="007D6C46"/>
    <w:rsid w:val="00850593"/>
    <w:rsid w:val="008657EB"/>
    <w:rsid w:val="00875269"/>
    <w:rsid w:val="008B2213"/>
    <w:rsid w:val="008D2C54"/>
    <w:rsid w:val="008D7634"/>
    <w:rsid w:val="008D7FA8"/>
    <w:rsid w:val="009544DA"/>
    <w:rsid w:val="00963EFD"/>
    <w:rsid w:val="00967BB0"/>
    <w:rsid w:val="009B0E58"/>
    <w:rsid w:val="009E18D8"/>
    <w:rsid w:val="00A26B77"/>
    <w:rsid w:val="00A768BD"/>
    <w:rsid w:val="00AE07A3"/>
    <w:rsid w:val="00AF5BF2"/>
    <w:rsid w:val="00B0465C"/>
    <w:rsid w:val="00B76BEA"/>
    <w:rsid w:val="00B93ED7"/>
    <w:rsid w:val="00B97622"/>
    <w:rsid w:val="00BA080F"/>
    <w:rsid w:val="00C13CAA"/>
    <w:rsid w:val="00C72994"/>
    <w:rsid w:val="00C976F9"/>
    <w:rsid w:val="00CE6F36"/>
    <w:rsid w:val="00D3028C"/>
    <w:rsid w:val="00D41596"/>
    <w:rsid w:val="00D82191"/>
    <w:rsid w:val="00D93F3C"/>
    <w:rsid w:val="00DD5789"/>
    <w:rsid w:val="00E07FC3"/>
    <w:rsid w:val="00E936A3"/>
    <w:rsid w:val="00ED1093"/>
    <w:rsid w:val="00ED3DDF"/>
    <w:rsid w:val="00EE19CC"/>
    <w:rsid w:val="00EF6B30"/>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C3"/>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tediversite.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artediversite.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F90E-DA4D-486C-A6A9-F4EC1DA9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110</TotalTime>
  <Pages>6</Pages>
  <Words>838</Words>
  <Characters>4611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10</cp:revision>
  <cp:lastPrinted>2024-12-23T11:09:00Z</cp:lastPrinted>
  <dcterms:created xsi:type="dcterms:W3CDTF">2024-12-28T11:28:00Z</dcterms:created>
  <dcterms:modified xsi:type="dcterms:W3CDTF">2024-12-30T15:56:00Z</dcterms:modified>
</cp:coreProperties>
</file>