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9A653" w14:textId="77777777" w:rsidR="00312E3D" w:rsidRPr="004063FA" w:rsidRDefault="00312E3D" w:rsidP="004063FA">
      <w:pPr>
        <w:pStyle w:val="TitreDocument"/>
        <w:spacing w:before="0" w:after="0" w:line="240" w:lineRule="auto"/>
        <w:ind w:left="0" w:firstLine="0"/>
        <w:rPr>
          <w:rFonts w:eastAsia="Calibri" w:cs="Calibri"/>
          <w:szCs w:val="24"/>
        </w:rPr>
      </w:pPr>
      <w:r w:rsidRPr="004063FA">
        <w:rPr>
          <w:szCs w:val="24"/>
        </w:rPr>
        <w:t>E-HANDI TOUR GUIDE DE L’INCLUSION INNOVANTE DES PSDH</w:t>
      </w:r>
    </w:p>
    <w:p w14:paraId="04C2C69D" w14:textId="77777777" w:rsidR="004063FA" w:rsidRDefault="004063FA" w:rsidP="004063FA">
      <w:pPr>
        <w:pStyle w:val="TitreDocument"/>
        <w:spacing w:before="0" w:after="0" w:line="240" w:lineRule="auto"/>
        <w:ind w:left="0" w:firstLine="0"/>
        <w:rPr>
          <w:szCs w:val="24"/>
        </w:rPr>
      </w:pPr>
    </w:p>
    <w:p w14:paraId="5B4E742D" w14:textId="77777777" w:rsidR="00312E3D" w:rsidRDefault="00312E3D" w:rsidP="004063FA">
      <w:pPr>
        <w:pStyle w:val="TitreDocument"/>
        <w:spacing w:before="0" w:after="0" w:line="240" w:lineRule="auto"/>
        <w:ind w:left="0" w:firstLine="0"/>
        <w:rPr>
          <w:szCs w:val="24"/>
        </w:rPr>
      </w:pPr>
      <w:proofErr w:type="spellStart"/>
      <w:r w:rsidRPr="004063FA">
        <w:rPr>
          <w:szCs w:val="24"/>
        </w:rPr>
        <w:t>HandiPoursuite</w:t>
      </w:r>
      <w:proofErr w:type="spellEnd"/>
    </w:p>
    <w:p w14:paraId="3F4A2AE9" w14:textId="77777777" w:rsidR="004063FA" w:rsidRDefault="004063FA" w:rsidP="004063FA">
      <w:pPr>
        <w:pStyle w:val="TitreDocument"/>
        <w:spacing w:before="0" w:after="0" w:line="240" w:lineRule="auto"/>
        <w:ind w:left="0"/>
        <w:jc w:val="left"/>
        <w:rPr>
          <w:szCs w:val="24"/>
        </w:rPr>
      </w:pPr>
    </w:p>
    <w:p w14:paraId="1B5CF720" w14:textId="77777777" w:rsidR="004063FA" w:rsidRPr="004063FA" w:rsidRDefault="004063FA" w:rsidP="004063FA">
      <w:pPr>
        <w:pStyle w:val="TitreDocument"/>
        <w:spacing w:before="0" w:after="0" w:line="240" w:lineRule="auto"/>
        <w:ind w:left="0"/>
        <w:jc w:val="left"/>
        <w:rPr>
          <w:szCs w:val="24"/>
        </w:rPr>
      </w:pPr>
    </w:p>
    <w:p w14:paraId="6BCBBAC3" w14:textId="42417A08" w:rsidR="00312E3D" w:rsidRPr="004063FA" w:rsidRDefault="00312E3D" w:rsidP="004063FA">
      <w:pPr>
        <w:pStyle w:val="EnteteTableau"/>
        <w:numPr>
          <w:ilvl w:val="0"/>
          <w:numId w:val="0"/>
        </w:numPr>
        <w:spacing w:before="0" w:after="0"/>
      </w:pPr>
      <w:r w:rsidRPr="004063FA">
        <w:t>Promoteur de l'initiative</w:t>
      </w:r>
      <w:r w:rsidR="00A322EE" w:rsidRPr="004063FA">
        <w:rPr>
          <w:rFonts w:ascii="Calibri" w:hAnsi="Calibri" w:cs="Calibri"/>
        </w:rPr>
        <w:t> </w:t>
      </w:r>
      <w:r w:rsidR="00A322EE" w:rsidRPr="004063FA">
        <w:t>:</w:t>
      </w:r>
    </w:p>
    <w:p w14:paraId="6F5BA4B6" w14:textId="77777777" w:rsidR="004063FA" w:rsidRDefault="004063FA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01C8B192" w14:textId="77777777" w:rsidR="00312E3D" w:rsidRPr="004063FA" w:rsidRDefault="00312E3D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  <w:proofErr w:type="spellStart"/>
      <w:r w:rsidRPr="004063FA">
        <w:rPr>
          <w:rFonts w:ascii="Luciole" w:hAnsi="Luciole"/>
        </w:rPr>
        <w:t>Agefiph</w:t>
      </w:r>
      <w:proofErr w:type="spellEnd"/>
    </w:p>
    <w:p w14:paraId="29CADB25" w14:textId="77777777" w:rsidR="004063FA" w:rsidRDefault="004063FA" w:rsidP="004063FA">
      <w:pPr>
        <w:pStyle w:val="EnteteTableau"/>
        <w:numPr>
          <w:ilvl w:val="0"/>
          <w:numId w:val="0"/>
        </w:numPr>
        <w:spacing w:before="0" w:after="0"/>
      </w:pPr>
    </w:p>
    <w:p w14:paraId="0B50E2B8" w14:textId="69C57D31" w:rsidR="00312E3D" w:rsidRPr="004063FA" w:rsidRDefault="00312E3D" w:rsidP="004063FA">
      <w:pPr>
        <w:pStyle w:val="EnteteTableau"/>
        <w:numPr>
          <w:ilvl w:val="0"/>
          <w:numId w:val="0"/>
        </w:numPr>
        <w:spacing w:before="0" w:after="0"/>
      </w:pPr>
      <w:r w:rsidRPr="004063FA">
        <w:t>Pays</w:t>
      </w:r>
      <w:r w:rsidR="00A322EE" w:rsidRPr="004063FA">
        <w:rPr>
          <w:rFonts w:ascii="Calibri" w:hAnsi="Calibri" w:cs="Calibri"/>
        </w:rPr>
        <w:t> </w:t>
      </w:r>
      <w:r w:rsidR="00A322EE" w:rsidRPr="004063FA">
        <w:t>:</w:t>
      </w:r>
    </w:p>
    <w:p w14:paraId="6645EC30" w14:textId="77777777" w:rsidR="004063FA" w:rsidRDefault="004063FA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3916548F" w14:textId="77777777" w:rsidR="00312E3D" w:rsidRPr="004063FA" w:rsidRDefault="00312E3D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4063FA">
        <w:rPr>
          <w:rFonts w:ascii="Luciole" w:hAnsi="Luciole"/>
        </w:rPr>
        <w:t>France</w:t>
      </w:r>
    </w:p>
    <w:p w14:paraId="2382CDCC" w14:textId="77777777" w:rsidR="004063FA" w:rsidRDefault="004063FA" w:rsidP="004063FA">
      <w:pPr>
        <w:pStyle w:val="EnteteTableau"/>
        <w:numPr>
          <w:ilvl w:val="0"/>
          <w:numId w:val="0"/>
        </w:numPr>
        <w:spacing w:before="0" w:after="0"/>
      </w:pPr>
    </w:p>
    <w:p w14:paraId="28B6C6C3" w14:textId="0FFEF5E3" w:rsidR="00312E3D" w:rsidRPr="004063FA" w:rsidRDefault="00312E3D" w:rsidP="004063FA">
      <w:pPr>
        <w:pStyle w:val="EnteteTableau"/>
        <w:numPr>
          <w:ilvl w:val="0"/>
          <w:numId w:val="0"/>
        </w:numPr>
        <w:spacing w:before="0" w:after="0"/>
      </w:pPr>
      <w:r w:rsidRPr="004063FA">
        <w:t>Site internet</w:t>
      </w:r>
      <w:r w:rsidR="00A322EE" w:rsidRPr="004063FA">
        <w:rPr>
          <w:rFonts w:ascii="Calibri" w:hAnsi="Calibri" w:cs="Calibri"/>
        </w:rPr>
        <w:t> </w:t>
      </w:r>
      <w:r w:rsidR="00A322EE" w:rsidRPr="004063FA">
        <w:t>:</w:t>
      </w:r>
    </w:p>
    <w:p w14:paraId="6C1DD536" w14:textId="77777777" w:rsidR="004063FA" w:rsidRDefault="004063FA" w:rsidP="004063FA">
      <w:pPr>
        <w:pStyle w:val="CelluleTableau"/>
        <w:spacing w:line="240" w:lineRule="auto"/>
        <w:ind w:left="0" w:right="0"/>
        <w:rPr>
          <w:rStyle w:val="Lienhypertexte"/>
          <w:rFonts w:ascii="Luciole" w:hAnsi="Luciole"/>
        </w:rPr>
      </w:pPr>
    </w:p>
    <w:p w14:paraId="06F3E2B6" w14:textId="5CE709F3" w:rsidR="00312E3D" w:rsidRPr="004063FA" w:rsidRDefault="0064658E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  <w:hyperlink r:id="rId8" w:tooltip="Site handipoursuite.fr" w:history="1">
        <w:r w:rsidR="00312E3D" w:rsidRPr="004063FA">
          <w:rPr>
            <w:rStyle w:val="Lienhypertexte"/>
            <w:rFonts w:ascii="Luciole" w:hAnsi="Luciole"/>
          </w:rPr>
          <w:t>https://www.handipoursuite.fr</w:t>
        </w:r>
      </w:hyperlink>
    </w:p>
    <w:p w14:paraId="4F896B1B" w14:textId="77777777" w:rsidR="004063FA" w:rsidRDefault="004063FA" w:rsidP="004063FA">
      <w:pPr>
        <w:pStyle w:val="EnteteTableau"/>
        <w:numPr>
          <w:ilvl w:val="0"/>
          <w:numId w:val="0"/>
        </w:numPr>
        <w:spacing w:before="0" w:after="0"/>
      </w:pPr>
    </w:p>
    <w:p w14:paraId="554D189D" w14:textId="00F5351F" w:rsidR="00312E3D" w:rsidRPr="004063FA" w:rsidRDefault="00312E3D" w:rsidP="004063FA">
      <w:pPr>
        <w:pStyle w:val="EnteteTableau"/>
        <w:numPr>
          <w:ilvl w:val="0"/>
          <w:numId w:val="0"/>
        </w:numPr>
        <w:spacing w:before="0" w:after="0"/>
      </w:pPr>
      <w:r w:rsidRPr="004063FA">
        <w:t>Contact</w:t>
      </w:r>
      <w:r w:rsidR="00A322EE" w:rsidRPr="004063FA">
        <w:rPr>
          <w:rFonts w:ascii="Calibri" w:hAnsi="Calibri" w:cs="Calibri"/>
        </w:rPr>
        <w:t> </w:t>
      </w:r>
      <w:r w:rsidR="00A322EE" w:rsidRPr="004063FA">
        <w:t>:</w:t>
      </w:r>
    </w:p>
    <w:p w14:paraId="65DED9A0" w14:textId="77777777" w:rsidR="004063FA" w:rsidRDefault="004063FA" w:rsidP="004063FA">
      <w:pPr>
        <w:pStyle w:val="CelluleTableau"/>
        <w:spacing w:line="240" w:lineRule="auto"/>
        <w:ind w:left="0" w:right="0"/>
        <w:rPr>
          <w:rStyle w:val="Lienhypertexte"/>
          <w:rFonts w:ascii="Luciole" w:hAnsi="Luciole"/>
        </w:rPr>
      </w:pPr>
    </w:p>
    <w:p w14:paraId="09B6173B" w14:textId="7899D0E9" w:rsidR="00312E3D" w:rsidRPr="004063FA" w:rsidRDefault="0064658E" w:rsidP="004063FA">
      <w:pPr>
        <w:pStyle w:val="CelluleTableau"/>
        <w:spacing w:line="240" w:lineRule="auto"/>
        <w:ind w:left="0" w:right="0"/>
        <w:rPr>
          <w:rStyle w:val="Lienhypertexte"/>
          <w:rFonts w:ascii="Luciole" w:hAnsi="Luciole"/>
        </w:rPr>
      </w:pPr>
      <w:hyperlink r:id="rId9" w:tooltip="Site de l'agefiph" w:history="1">
        <w:r w:rsidR="00312E3D" w:rsidRPr="004063FA">
          <w:rPr>
            <w:rStyle w:val="Lienhypertexte"/>
            <w:rFonts w:ascii="Luciole" w:hAnsi="Luciole"/>
          </w:rPr>
          <w:t>https://www.agefiph.fr/contact</w:t>
        </w:r>
      </w:hyperlink>
    </w:p>
    <w:p w14:paraId="5A0397CA" w14:textId="77777777" w:rsidR="00A322EE" w:rsidRPr="004063FA" w:rsidRDefault="00A322EE" w:rsidP="004063FA">
      <w:pPr>
        <w:pStyle w:val="CelluleTableau"/>
        <w:spacing w:line="240" w:lineRule="auto"/>
        <w:ind w:left="0" w:right="0"/>
        <w:rPr>
          <w:rStyle w:val="Lienhypertexte"/>
          <w:rFonts w:ascii="Luciole" w:hAnsi="Luciole"/>
        </w:rPr>
      </w:pPr>
    </w:p>
    <w:p w14:paraId="314FC1C4" w14:textId="77777777" w:rsidR="004063FA" w:rsidRDefault="004063FA" w:rsidP="004063FA">
      <w:pPr>
        <w:pStyle w:val="Titre1"/>
        <w:numPr>
          <w:ilvl w:val="0"/>
          <w:numId w:val="0"/>
        </w:numPr>
        <w:spacing w:before="0" w:after="0" w:line="240" w:lineRule="auto"/>
        <w:rPr>
          <w:rFonts w:eastAsia="Times New Roman" w:cs="Times New Roman"/>
          <w:b w:val="0"/>
          <w:caps w:val="0"/>
          <w:color w:val="000000"/>
          <w:szCs w:val="24"/>
          <w:u w:val="none"/>
        </w:rPr>
      </w:pPr>
    </w:p>
    <w:p w14:paraId="29A5DDE5" w14:textId="77777777" w:rsidR="00312E3D" w:rsidRPr="004063FA" w:rsidRDefault="00312E3D" w:rsidP="004063FA">
      <w:pPr>
        <w:pStyle w:val="Titre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4063FA">
        <w:rPr>
          <w:szCs w:val="24"/>
        </w:rPr>
        <w:t>DETAIL DE L’INITIATIVE :</w:t>
      </w:r>
    </w:p>
    <w:p w14:paraId="5B3E5B27" w14:textId="77777777" w:rsidR="00312E3D" w:rsidRDefault="00312E3D" w:rsidP="004063FA">
      <w:pPr>
        <w:spacing w:after="0" w:line="240" w:lineRule="auto"/>
        <w:rPr>
          <w:rFonts w:ascii="Luciole" w:hAnsi="Luciole"/>
          <w:color w:val="auto"/>
          <w:sz w:val="24"/>
        </w:rPr>
      </w:pPr>
    </w:p>
    <w:p w14:paraId="5BC95298" w14:textId="77777777" w:rsidR="004063FA" w:rsidRPr="004063FA" w:rsidRDefault="004063FA" w:rsidP="004063FA">
      <w:pPr>
        <w:spacing w:after="0" w:line="240" w:lineRule="auto"/>
        <w:rPr>
          <w:rFonts w:ascii="Luciole" w:hAnsi="Luciole"/>
          <w:color w:val="auto"/>
          <w:sz w:val="24"/>
        </w:rPr>
      </w:pPr>
    </w:p>
    <w:p w14:paraId="023BD385" w14:textId="3D62DFC3" w:rsidR="00312E3D" w:rsidRPr="004063FA" w:rsidRDefault="00312E3D" w:rsidP="004063FA">
      <w:pPr>
        <w:pStyle w:val="EnteteTableau"/>
        <w:numPr>
          <w:ilvl w:val="0"/>
          <w:numId w:val="0"/>
        </w:numPr>
        <w:spacing w:before="0" w:after="0"/>
      </w:pPr>
      <w:r w:rsidRPr="004063FA">
        <w:t>Année(s) de mise en œuvre</w:t>
      </w:r>
      <w:r w:rsidR="00A322EE" w:rsidRPr="004063FA">
        <w:rPr>
          <w:rFonts w:ascii="Calibri" w:hAnsi="Calibri" w:cs="Calibri"/>
        </w:rPr>
        <w:t> </w:t>
      </w:r>
      <w:r w:rsidR="00A322EE" w:rsidRPr="004063FA">
        <w:t>:</w:t>
      </w:r>
    </w:p>
    <w:p w14:paraId="55727B9E" w14:textId="77777777" w:rsidR="004063FA" w:rsidRDefault="004063FA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4E6D603E" w14:textId="49F6AA51" w:rsidR="00A322EE" w:rsidRPr="004063FA" w:rsidRDefault="00312E3D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4063FA">
        <w:rPr>
          <w:rFonts w:ascii="Luciole" w:hAnsi="Luciole"/>
        </w:rPr>
        <w:t>Depuis 2019</w:t>
      </w:r>
      <w:r w:rsidR="00A322EE" w:rsidRPr="004063FA">
        <w:rPr>
          <w:rFonts w:ascii="Luciole" w:hAnsi="Luciole"/>
        </w:rPr>
        <w:t>.</w:t>
      </w:r>
    </w:p>
    <w:p w14:paraId="3A96E5B2" w14:textId="77777777" w:rsidR="00A322EE" w:rsidRPr="004063FA" w:rsidRDefault="00A322EE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16F0B84D" w14:textId="77777777" w:rsidR="00A322EE" w:rsidRPr="004063FA" w:rsidRDefault="00A322EE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24ABBC71" w14:textId="7969739A" w:rsidR="00312E3D" w:rsidRPr="004063FA" w:rsidRDefault="00312E3D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4063FA">
        <w:rPr>
          <w:rFonts w:ascii="Luciole" w:hAnsi="Luciole"/>
          <w:b/>
        </w:rPr>
        <w:lastRenderedPageBreak/>
        <w:t>Groupe(s) cible(s) :</w:t>
      </w:r>
    </w:p>
    <w:p w14:paraId="23FD338B" w14:textId="77777777" w:rsidR="004063FA" w:rsidRDefault="004063FA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6B6909B9" w14:textId="77777777" w:rsidR="00312E3D" w:rsidRPr="004063FA" w:rsidRDefault="00312E3D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4063FA">
        <w:rPr>
          <w:rFonts w:ascii="Luciole" w:hAnsi="Luciole"/>
        </w:rPr>
        <w:t>Employés des entreprises, particulièrement dans des entreprises intégrant ou envisageant d’intégrer des personnels en situation de handicap.</w:t>
      </w:r>
    </w:p>
    <w:p w14:paraId="5511FE4B" w14:textId="77777777" w:rsidR="00A322EE" w:rsidRPr="004063FA" w:rsidRDefault="00A322EE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2E555FEF" w14:textId="77777777" w:rsidR="00A322EE" w:rsidRPr="004063FA" w:rsidRDefault="00A322EE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37A6F3C5" w14:textId="7C7198FD" w:rsidR="00312E3D" w:rsidRPr="004063FA" w:rsidRDefault="00312E3D" w:rsidP="004063FA">
      <w:pPr>
        <w:pStyle w:val="EnteteTableau"/>
        <w:numPr>
          <w:ilvl w:val="0"/>
          <w:numId w:val="0"/>
        </w:numPr>
        <w:spacing w:before="0" w:after="0"/>
      </w:pPr>
      <w:r w:rsidRPr="004063FA">
        <w:t>Description</w:t>
      </w:r>
      <w:r w:rsidR="00A322EE" w:rsidRPr="004063FA">
        <w:rPr>
          <w:rFonts w:ascii="Calibri" w:hAnsi="Calibri" w:cs="Calibri"/>
        </w:rPr>
        <w:t> </w:t>
      </w:r>
      <w:r w:rsidR="00A322EE" w:rsidRPr="004063FA">
        <w:t>:</w:t>
      </w:r>
    </w:p>
    <w:p w14:paraId="43AF187D" w14:textId="77777777" w:rsidR="004063FA" w:rsidRDefault="004063FA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1AE2A642" w14:textId="77777777" w:rsidR="00312E3D" w:rsidRPr="004063FA" w:rsidRDefault="00312E3D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4063FA">
        <w:rPr>
          <w:rFonts w:ascii="Luciole" w:hAnsi="Luciole"/>
        </w:rPr>
        <w:t>Jeu de société numérique pour sensibiliser sur les enjeux du handicap dans l'environnement professionnel, utilisant une dynamique de jeu de questions sur les règles du handicap en emploi.</w:t>
      </w:r>
    </w:p>
    <w:p w14:paraId="2D0724BD" w14:textId="77777777" w:rsidR="00A322EE" w:rsidRPr="004063FA" w:rsidRDefault="00A322EE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06191FD6" w14:textId="77777777" w:rsidR="00A322EE" w:rsidRPr="004063FA" w:rsidRDefault="00A322EE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0410F5B7" w14:textId="0E377570" w:rsidR="00312E3D" w:rsidRPr="004063FA" w:rsidRDefault="00312E3D" w:rsidP="004063FA">
      <w:pPr>
        <w:pStyle w:val="EnteteTableau"/>
        <w:numPr>
          <w:ilvl w:val="0"/>
          <w:numId w:val="0"/>
        </w:numPr>
        <w:spacing w:before="0" w:after="0"/>
      </w:pPr>
      <w:r w:rsidRPr="004063FA">
        <w:t>Méthodologie</w:t>
      </w:r>
      <w:r w:rsidR="00A322EE" w:rsidRPr="004063FA">
        <w:rPr>
          <w:rFonts w:ascii="Calibri" w:hAnsi="Calibri" w:cs="Calibri"/>
        </w:rPr>
        <w:t> </w:t>
      </w:r>
      <w:r w:rsidR="00A322EE" w:rsidRPr="004063FA">
        <w:t>:</w:t>
      </w:r>
    </w:p>
    <w:p w14:paraId="2F4B47B5" w14:textId="77777777" w:rsidR="004063FA" w:rsidRDefault="004063FA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0B907F95" w14:textId="77777777" w:rsidR="008D0F83" w:rsidRPr="004063FA" w:rsidRDefault="00312E3D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4063FA">
        <w:rPr>
          <w:rFonts w:ascii="Luciole" w:hAnsi="Luciole"/>
        </w:rPr>
        <w:t xml:space="preserve">Il s'agit d'un jeu de société numérique pour 2 à 6 participants, jouable sur diverses plateformes. Les joueurs avancent en répondant à des questions sur le handicap lié à l'emploi, affrontant des obstacles symbolisant les défis réels des personnes handicapées au travail. </w:t>
      </w:r>
    </w:p>
    <w:p w14:paraId="2D800996" w14:textId="77777777" w:rsidR="008D0F83" w:rsidRPr="004063FA" w:rsidRDefault="008D0F83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19AF28C0" w14:textId="417B2D27" w:rsidR="00312E3D" w:rsidRPr="004063FA" w:rsidRDefault="00312E3D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4063FA">
        <w:rPr>
          <w:rFonts w:ascii="Luciole" w:hAnsi="Luciole"/>
        </w:rPr>
        <w:t xml:space="preserve">Le jeu aborde les règles d'emploi adaptées aux handicaps, les idées reçues et les bonnes pratiques d'intégration. Les types de handicaps traités incluent les handicaps physiques, sensoriels, cognitifs et mentaux. </w:t>
      </w:r>
      <w:proofErr w:type="spellStart"/>
      <w:r w:rsidRPr="004063FA">
        <w:rPr>
          <w:rFonts w:ascii="Luciole" w:hAnsi="Luciole"/>
        </w:rPr>
        <w:t>HandiPoursuite</w:t>
      </w:r>
      <w:proofErr w:type="spellEnd"/>
      <w:r w:rsidRPr="004063FA">
        <w:rPr>
          <w:rFonts w:ascii="Luciole" w:hAnsi="Luciole"/>
        </w:rPr>
        <w:t xml:space="preserve"> vise à sensibiliser de manière inclusive et à éduquer sur la diversité des handicaps, encourageant une culture d'entreprise plus inclusive.</w:t>
      </w:r>
    </w:p>
    <w:p w14:paraId="59E10A47" w14:textId="45CE3C43" w:rsidR="00644176" w:rsidRDefault="00644176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760AAB7D" w14:textId="6667BE83" w:rsidR="004063FA" w:rsidRDefault="004063FA">
      <w:pPr>
        <w:spacing w:line="259" w:lineRule="auto"/>
        <w:rPr>
          <w:rFonts w:ascii="Luciole" w:eastAsia="Times New Roman" w:hAnsi="Luciole" w:cs="Times New Roman"/>
          <w:sz w:val="24"/>
        </w:rPr>
      </w:pPr>
      <w:r>
        <w:rPr>
          <w:rFonts w:ascii="Luciole" w:hAnsi="Luciole"/>
        </w:rPr>
        <w:br w:type="page"/>
      </w:r>
    </w:p>
    <w:p w14:paraId="35048C12" w14:textId="77777777" w:rsidR="004063FA" w:rsidRPr="004063FA" w:rsidRDefault="004063FA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510B280A" w14:textId="77777777" w:rsidR="00312E3D" w:rsidRPr="004063FA" w:rsidRDefault="00312E3D" w:rsidP="004063FA">
      <w:pPr>
        <w:pStyle w:val="Titre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4063FA">
        <w:rPr>
          <w:szCs w:val="24"/>
        </w:rPr>
        <w:t>DOMAINE :</w:t>
      </w:r>
    </w:p>
    <w:p w14:paraId="1261D838" w14:textId="77777777" w:rsidR="004063FA" w:rsidRDefault="004063FA" w:rsidP="004063FA">
      <w:pPr>
        <w:pStyle w:val="EnteteTableau"/>
        <w:numPr>
          <w:ilvl w:val="0"/>
          <w:numId w:val="0"/>
        </w:numPr>
        <w:spacing w:before="0" w:after="0"/>
      </w:pPr>
    </w:p>
    <w:p w14:paraId="4EB08EEB" w14:textId="77777777" w:rsidR="004063FA" w:rsidRDefault="004063FA" w:rsidP="004063FA">
      <w:pPr>
        <w:pStyle w:val="EnteteTableau"/>
        <w:numPr>
          <w:ilvl w:val="0"/>
          <w:numId w:val="0"/>
        </w:numPr>
        <w:spacing w:before="0" w:after="0"/>
      </w:pPr>
    </w:p>
    <w:p w14:paraId="4044E414" w14:textId="2FC8AB9D" w:rsidR="00312E3D" w:rsidRPr="004063FA" w:rsidRDefault="00312E3D" w:rsidP="004063FA">
      <w:pPr>
        <w:pStyle w:val="EnteteTableau"/>
        <w:numPr>
          <w:ilvl w:val="0"/>
          <w:numId w:val="0"/>
        </w:numPr>
        <w:spacing w:before="0" w:after="0"/>
      </w:pPr>
      <w:r w:rsidRPr="004063FA">
        <w:t>Facilitation de l'accès à l'emploi</w:t>
      </w:r>
      <w:r w:rsidR="00A322EE" w:rsidRPr="004063FA">
        <w:rPr>
          <w:rFonts w:ascii="Calibri" w:hAnsi="Calibri" w:cs="Calibri"/>
        </w:rPr>
        <w:t> </w:t>
      </w:r>
      <w:r w:rsidR="00A322EE" w:rsidRPr="004063FA">
        <w:t>:</w:t>
      </w:r>
    </w:p>
    <w:p w14:paraId="0A7E5846" w14:textId="77777777" w:rsidR="004063FA" w:rsidRDefault="004063FA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2DEEABC2" w14:textId="77777777" w:rsidR="00312E3D" w:rsidRPr="004063FA" w:rsidRDefault="00312E3D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4063FA">
        <w:rPr>
          <w:rFonts w:ascii="Luciole" w:hAnsi="Luciole"/>
        </w:rPr>
        <w:t>Le jeu prépare les joueurs à mieux comprendre les défis liés au handicap dans le milieu professionnel.</w:t>
      </w:r>
    </w:p>
    <w:p w14:paraId="406C765C" w14:textId="77777777" w:rsidR="00A322EE" w:rsidRPr="004063FA" w:rsidRDefault="00A322EE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1C057679" w14:textId="77777777" w:rsidR="00A322EE" w:rsidRPr="004063FA" w:rsidRDefault="00A322EE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169B56B0" w14:textId="0F3BA644" w:rsidR="00312E3D" w:rsidRPr="004063FA" w:rsidRDefault="00312E3D" w:rsidP="004063FA">
      <w:pPr>
        <w:pStyle w:val="EnteteTableau"/>
        <w:numPr>
          <w:ilvl w:val="0"/>
          <w:numId w:val="0"/>
        </w:numPr>
        <w:spacing w:before="0" w:after="0"/>
      </w:pPr>
      <w:r w:rsidRPr="004063FA">
        <w:t>Amélioration des compétences numériques</w:t>
      </w:r>
      <w:r w:rsidR="00A322EE" w:rsidRPr="004063FA">
        <w:rPr>
          <w:rFonts w:ascii="Calibri" w:hAnsi="Calibri" w:cs="Calibri"/>
        </w:rPr>
        <w:t> </w:t>
      </w:r>
      <w:r w:rsidR="00A322EE" w:rsidRPr="004063FA">
        <w:t>:</w:t>
      </w:r>
    </w:p>
    <w:p w14:paraId="2C0D1EB7" w14:textId="77777777" w:rsidR="004063FA" w:rsidRDefault="004063FA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60595D1A" w14:textId="77777777" w:rsidR="00312E3D" w:rsidRPr="004063FA" w:rsidRDefault="00312E3D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4063FA">
        <w:rPr>
          <w:rFonts w:ascii="Luciole" w:hAnsi="Luciole"/>
        </w:rPr>
        <w:t>Utilisation de plateformes numériques pour le jeu.</w:t>
      </w:r>
    </w:p>
    <w:p w14:paraId="7E663181" w14:textId="77777777" w:rsidR="00A322EE" w:rsidRPr="004063FA" w:rsidRDefault="00A322EE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3186188D" w14:textId="77777777" w:rsidR="00A322EE" w:rsidRPr="004063FA" w:rsidRDefault="00A322EE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0632F18C" w14:textId="61F3434C" w:rsidR="00312E3D" w:rsidRPr="004063FA" w:rsidRDefault="00312E3D" w:rsidP="004063FA">
      <w:pPr>
        <w:pStyle w:val="EnteteTableau"/>
        <w:numPr>
          <w:ilvl w:val="0"/>
          <w:numId w:val="0"/>
        </w:numPr>
        <w:spacing w:before="0" w:after="0"/>
      </w:pPr>
      <w:r w:rsidRPr="004063FA">
        <w:t>Outils et services de compensation du handicap</w:t>
      </w:r>
      <w:r w:rsidR="00A322EE" w:rsidRPr="004063FA">
        <w:rPr>
          <w:rFonts w:ascii="Calibri" w:hAnsi="Calibri" w:cs="Calibri"/>
        </w:rPr>
        <w:t> </w:t>
      </w:r>
      <w:r w:rsidR="00A322EE" w:rsidRPr="004063FA">
        <w:t>:</w:t>
      </w:r>
    </w:p>
    <w:p w14:paraId="0E602F8B" w14:textId="77777777" w:rsidR="004063FA" w:rsidRDefault="004063FA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6B6933B1" w14:textId="77777777" w:rsidR="00312E3D" w:rsidRPr="004063FA" w:rsidRDefault="00312E3D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4063FA">
        <w:rPr>
          <w:rFonts w:ascii="Luciole" w:hAnsi="Luciole"/>
        </w:rPr>
        <w:t>Sensibilisation via un outil numérique accessible gratuitement en ligne et en boîte.</w:t>
      </w:r>
    </w:p>
    <w:p w14:paraId="28C1CF86" w14:textId="77777777" w:rsidR="008D0F83" w:rsidRPr="004063FA" w:rsidRDefault="008D0F83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2167D57E" w14:textId="53D7DD40" w:rsidR="00312E3D" w:rsidRPr="004063FA" w:rsidRDefault="00312E3D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2775F846" w14:textId="77777777" w:rsidR="00312E3D" w:rsidRPr="004063FA" w:rsidRDefault="00312E3D" w:rsidP="004063FA">
      <w:pPr>
        <w:pStyle w:val="Titre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4063FA">
        <w:rPr>
          <w:szCs w:val="24"/>
        </w:rPr>
        <w:t>PRODUITS / RÉSULTATS :</w:t>
      </w:r>
    </w:p>
    <w:p w14:paraId="1B0CB1E7" w14:textId="77777777" w:rsidR="004063FA" w:rsidRDefault="004063FA" w:rsidP="004063FA">
      <w:pPr>
        <w:pStyle w:val="EnteteTableau"/>
        <w:numPr>
          <w:ilvl w:val="0"/>
          <w:numId w:val="0"/>
        </w:numPr>
        <w:spacing w:before="0" w:after="0"/>
      </w:pPr>
    </w:p>
    <w:p w14:paraId="5111AC8E" w14:textId="77777777" w:rsidR="004063FA" w:rsidRDefault="004063FA" w:rsidP="004063FA">
      <w:pPr>
        <w:pStyle w:val="EnteteTableau"/>
        <w:numPr>
          <w:ilvl w:val="0"/>
          <w:numId w:val="0"/>
        </w:numPr>
        <w:spacing w:before="0" w:after="0"/>
      </w:pPr>
    </w:p>
    <w:p w14:paraId="036D502D" w14:textId="5C553985" w:rsidR="00312E3D" w:rsidRPr="004063FA" w:rsidRDefault="00312E3D" w:rsidP="004063FA">
      <w:pPr>
        <w:pStyle w:val="EnteteTableau"/>
        <w:numPr>
          <w:ilvl w:val="0"/>
          <w:numId w:val="0"/>
        </w:numPr>
        <w:spacing w:before="0" w:after="0"/>
      </w:pPr>
      <w:r w:rsidRPr="004063FA">
        <w:t>Type de produit</w:t>
      </w:r>
      <w:r w:rsidR="00A322EE" w:rsidRPr="004063FA">
        <w:rPr>
          <w:rFonts w:ascii="Calibri" w:hAnsi="Calibri" w:cs="Calibri"/>
        </w:rPr>
        <w:t> </w:t>
      </w:r>
      <w:r w:rsidR="00A322EE" w:rsidRPr="004063FA">
        <w:t>:</w:t>
      </w:r>
    </w:p>
    <w:p w14:paraId="2E15A1EC" w14:textId="77777777" w:rsidR="004063FA" w:rsidRDefault="004063FA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13A98054" w14:textId="77777777" w:rsidR="00312E3D" w:rsidRPr="004063FA" w:rsidRDefault="00312E3D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4063FA">
        <w:rPr>
          <w:rFonts w:ascii="Luciole" w:hAnsi="Luciole"/>
        </w:rPr>
        <w:t>Ressource en ligne, logiciels, matériel éducatif.</w:t>
      </w:r>
    </w:p>
    <w:p w14:paraId="4C8C78E2" w14:textId="77777777" w:rsidR="00A322EE" w:rsidRPr="004063FA" w:rsidRDefault="00A322EE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44066093" w14:textId="0EF1A883" w:rsidR="004063FA" w:rsidRDefault="004063FA">
      <w:pPr>
        <w:spacing w:line="259" w:lineRule="auto"/>
        <w:rPr>
          <w:rFonts w:ascii="Luciole" w:eastAsia="Times New Roman" w:hAnsi="Luciole" w:cs="Times New Roman"/>
          <w:sz w:val="24"/>
        </w:rPr>
      </w:pPr>
      <w:r>
        <w:rPr>
          <w:rFonts w:ascii="Luciole" w:hAnsi="Luciole"/>
        </w:rPr>
        <w:br w:type="page"/>
      </w:r>
    </w:p>
    <w:p w14:paraId="68ACCFE9" w14:textId="62AD11D2" w:rsidR="00312E3D" w:rsidRPr="004063FA" w:rsidRDefault="00312E3D" w:rsidP="004063FA">
      <w:pPr>
        <w:pStyle w:val="EnteteTableau"/>
        <w:numPr>
          <w:ilvl w:val="0"/>
          <w:numId w:val="0"/>
        </w:numPr>
        <w:spacing w:before="0" w:after="0"/>
      </w:pPr>
      <w:r w:rsidRPr="004063FA">
        <w:lastRenderedPageBreak/>
        <w:t>Brève description</w:t>
      </w:r>
      <w:r w:rsidR="00A322EE" w:rsidRPr="004063FA">
        <w:rPr>
          <w:rFonts w:ascii="Calibri" w:hAnsi="Calibri" w:cs="Calibri"/>
        </w:rPr>
        <w:t> </w:t>
      </w:r>
      <w:r w:rsidR="00A322EE" w:rsidRPr="004063FA">
        <w:t>:</w:t>
      </w:r>
    </w:p>
    <w:p w14:paraId="425042E5" w14:textId="77777777" w:rsidR="004063FA" w:rsidRDefault="004063FA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48B0FCBA" w14:textId="77777777" w:rsidR="00312E3D" w:rsidRPr="004063FA" w:rsidRDefault="00312E3D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  <w:proofErr w:type="spellStart"/>
      <w:r w:rsidRPr="004063FA">
        <w:rPr>
          <w:rFonts w:ascii="Luciole" w:hAnsi="Luciole"/>
        </w:rPr>
        <w:t>HandiPoursuite</w:t>
      </w:r>
      <w:proofErr w:type="spellEnd"/>
      <w:r w:rsidRPr="004063FA">
        <w:rPr>
          <w:rFonts w:ascii="Luciole" w:hAnsi="Luciole"/>
        </w:rPr>
        <w:t xml:space="preserve"> contribue à l'inclusion professionnelle en améliorant la sensibilisation et la compréhension des défis rencontrés par les personnes handicapées au travail.</w:t>
      </w:r>
    </w:p>
    <w:p w14:paraId="2E430ECA" w14:textId="77777777" w:rsidR="008D0F83" w:rsidRPr="004063FA" w:rsidRDefault="008D0F83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48DC58AA" w14:textId="77777777" w:rsidR="00312E3D" w:rsidRPr="004063FA" w:rsidRDefault="00312E3D" w:rsidP="004063FA">
      <w:pPr>
        <w:spacing w:after="0" w:line="240" w:lineRule="auto"/>
        <w:rPr>
          <w:rFonts w:ascii="Luciole" w:hAnsi="Luciole"/>
          <w:color w:val="auto"/>
          <w:sz w:val="24"/>
        </w:rPr>
      </w:pPr>
    </w:p>
    <w:p w14:paraId="48425D94" w14:textId="77777777" w:rsidR="00312E3D" w:rsidRPr="004063FA" w:rsidRDefault="00312E3D" w:rsidP="004063FA">
      <w:pPr>
        <w:pStyle w:val="Titre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4063FA">
        <w:rPr>
          <w:szCs w:val="24"/>
        </w:rPr>
        <w:t>IMPACT ET TRANSFÉRABILITÉ :</w:t>
      </w:r>
    </w:p>
    <w:p w14:paraId="1C2329D4" w14:textId="77777777" w:rsidR="004063FA" w:rsidRDefault="004063FA" w:rsidP="004063FA">
      <w:pPr>
        <w:pStyle w:val="EnteteTableau"/>
        <w:numPr>
          <w:ilvl w:val="0"/>
          <w:numId w:val="0"/>
        </w:numPr>
        <w:spacing w:before="0" w:after="0"/>
      </w:pPr>
    </w:p>
    <w:p w14:paraId="0C086D4E" w14:textId="77777777" w:rsidR="004063FA" w:rsidRDefault="004063FA" w:rsidP="004063FA">
      <w:pPr>
        <w:pStyle w:val="EnteteTableau"/>
        <w:numPr>
          <w:ilvl w:val="0"/>
          <w:numId w:val="0"/>
        </w:numPr>
        <w:spacing w:before="0" w:after="0"/>
      </w:pPr>
    </w:p>
    <w:p w14:paraId="49DC22C3" w14:textId="01C04D5F" w:rsidR="00312E3D" w:rsidRPr="004063FA" w:rsidRDefault="00312E3D" w:rsidP="004063FA">
      <w:pPr>
        <w:pStyle w:val="EnteteTableau"/>
        <w:numPr>
          <w:ilvl w:val="0"/>
          <w:numId w:val="0"/>
        </w:numPr>
        <w:spacing w:before="0" w:after="0"/>
      </w:pPr>
      <w:r w:rsidRPr="004063FA">
        <w:t>Impact sur les groupes</w:t>
      </w:r>
      <w:r w:rsidR="00644176" w:rsidRPr="004063FA">
        <w:t xml:space="preserve"> </w:t>
      </w:r>
      <w:r w:rsidRPr="004063FA">
        <w:t>cibles</w:t>
      </w:r>
      <w:r w:rsidR="00A322EE" w:rsidRPr="004063FA">
        <w:rPr>
          <w:rFonts w:ascii="Calibri" w:hAnsi="Calibri" w:cs="Calibri"/>
        </w:rPr>
        <w:t> </w:t>
      </w:r>
      <w:r w:rsidR="00A322EE" w:rsidRPr="004063FA">
        <w:t>:</w:t>
      </w:r>
    </w:p>
    <w:p w14:paraId="3A560128" w14:textId="77777777" w:rsidR="004063FA" w:rsidRDefault="004063FA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1D2E6E41" w14:textId="77777777" w:rsidR="00312E3D" w:rsidRPr="004063FA" w:rsidRDefault="00312E3D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4063FA">
        <w:rPr>
          <w:rFonts w:ascii="Luciole" w:hAnsi="Luciole"/>
        </w:rPr>
        <w:t>Amélioration significative de la sensibilisation au handicap parmi les employés des entreprises utilisant le jeu.</w:t>
      </w:r>
    </w:p>
    <w:p w14:paraId="4964F859" w14:textId="77777777" w:rsidR="00A322EE" w:rsidRPr="004063FA" w:rsidRDefault="00A322EE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41984913" w14:textId="77777777" w:rsidR="00A322EE" w:rsidRPr="004063FA" w:rsidRDefault="00A322EE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19487E2B" w14:textId="27412268" w:rsidR="00312E3D" w:rsidRPr="004063FA" w:rsidRDefault="00312E3D" w:rsidP="004063FA">
      <w:pPr>
        <w:pStyle w:val="EnteteTableau"/>
        <w:numPr>
          <w:ilvl w:val="0"/>
          <w:numId w:val="0"/>
        </w:numPr>
        <w:spacing w:before="0" w:after="0"/>
      </w:pPr>
      <w:r w:rsidRPr="004063FA">
        <w:t>Brève description</w:t>
      </w:r>
      <w:r w:rsidR="00A322EE" w:rsidRPr="004063FA">
        <w:rPr>
          <w:rFonts w:ascii="Calibri" w:hAnsi="Calibri" w:cs="Calibri"/>
        </w:rPr>
        <w:t> </w:t>
      </w:r>
      <w:r w:rsidR="00A322EE" w:rsidRPr="004063FA">
        <w:t>:</w:t>
      </w:r>
    </w:p>
    <w:p w14:paraId="107741BD" w14:textId="77777777" w:rsidR="004063FA" w:rsidRDefault="004063FA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0D1D0733" w14:textId="77777777" w:rsidR="00312E3D" w:rsidRPr="004063FA" w:rsidRDefault="00312E3D" w:rsidP="004063FA">
      <w:pPr>
        <w:pStyle w:val="CelluleTableau"/>
        <w:spacing w:line="240" w:lineRule="auto"/>
        <w:ind w:left="0" w:right="0"/>
        <w:rPr>
          <w:rFonts w:ascii="Luciole" w:hAnsi="Luciole"/>
        </w:rPr>
      </w:pPr>
      <w:bookmarkStart w:id="0" w:name="_GoBack"/>
      <w:bookmarkEnd w:id="0"/>
      <w:r w:rsidRPr="004063FA">
        <w:rPr>
          <w:rFonts w:ascii="Luciole" w:hAnsi="Luciole"/>
        </w:rPr>
        <w:t>Facilement adaptable dans divers contextes organisationnels ou régionaux grâce à sa disponibilité en ligne et sa facilité d'utilisation.</w:t>
      </w:r>
    </w:p>
    <w:sectPr w:rsidR="00312E3D" w:rsidRPr="004063FA" w:rsidSect="001C06E4">
      <w:headerReference w:type="default" r:id="rId10"/>
      <w:footerReference w:type="default" r:id="rId11"/>
      <w:pgSz w:w="11906" w:h="16838"/>
      <w:pgMar w:top="1843" w:right="849" w:bottom="993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2506F" w14:textId="77777777" w:rsidR="0064658E" w:rsidRDefault="0064658E" w:rsidP="008D2C54">
      <w:r>
        <w:separator/>
      </w:r>
    </w:p>
  </w:endnote>
  <w:endnote w:type="continuationSeparator" w:id="0">
    <w:p w14:paraId="5C190E99" w14:textId="77777777" w:rsidR="0064658E" w:rsidRDefault="0064658E" w:rsidP="008D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ole">
    <w:altName w:val="Calibri"/>
    <w:panose1 w:val="020B0500020200000003"/>
    <w:charset w:val="00"/>
    <w:family w:val="swiss"/>
    <w:pitch w:val="variable"/>
    <w:sig w:usb0="A000000F" w:usb1="00002063" w:usb2="00000000" w:usb3="00000000" w:csb0="00000003" w:csb1="00000000"/>
    <w:embedRegular r:id="rId1" w:fontKey="{48A931AE-4A24-4823-A9C6-D003A3BE26F1}"/>
    <w:embedBold r:id="rId2" w:fontKey="{AC117A11-DFB5-42A2-8A01-05BAEBE47C42}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3" w:subsetted="1" w:fontKey="{DBFE6584-EE36-4FD0-BFE7-A1051AF5DF8C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908608"/>
      <w:docPartObj>
        <w:docPartGallery w:val="Page Numbers (Bottom of Page)"/>
        <w:docPartUnique/>
      </w:docPartObj>
    </w:sdtPr>
    <w:sdtEndPr/>
    <w:sdtContent>
      <w:p w14:paraId="294363BC" w14:textId="77777777" w:rsidR="001C06E4" w:rsidRDefault="001C06E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3FA">
          <w:rPr>
            <w:noProof/>
          </w:rPr>
          <w:t>4</w:t>
        </w:r>
        <w:r>
          <w:fldChar w:fldCharType="end"/>
        </w:r>
      </w:p>
    </w:sdtContent>
  </w:sdt>
  <w:p w14:paraId="1955E47D" w14:textId="77777777" w:rsidR="001C06E4" w:rsidRDefault="001C06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A5383" w14:textId="77777777" w:rsidR="0064658E" w:rsidRDefault="0064658E" w:rsidP="008D2C54">
      <w:r>
        <w:separator/>
      </w:r>
    </w:p>
  </w:footnote>
  <w:footnote w:type="continuationSeparator" w:id="0">
    <w:p w14:paraId="16039682" w14:textId="77777777" w:rsidR="0064658E" w:rsidRDefault="0064658E" w:rsidP="008D2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20E88" w14:textId="77777777" w:rsidR="008D2C54" w:rsidRDefault="00F8340D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0D647294" wp14:editId="618C44DF">
          <wp:simplePos x="0" y="0"/>
          <wp:positionH relativeFrom="column">
            <wp:posOffset>4933950</wp:posOffset>
          </wp:positionH>
          <wp:positionV relativeFrom="paragraph">
            <wp:posOffset>-286385</wp:posOffset>
          </wp:positionV>
          <wp:extent cx="990600" cy="990600"/>
          <wp:effectExtent l="0" t="0" r="0" b="0"/>
          <wp:wrapNone/>
          <wp:docPr id="1358855497" name="Image 1358855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-handi tour bla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C54">
      <w:rPr>
        <w:noProof/>
        <w:lang w:val="fr-BE" w:eastAsia="fr-BE"/>
      </w:rPr>
      <w:drawing>
        <wp:inline distT="0" distB="0" distL="0" distR="0" wp14:anchorId="5D3B0630" wp14:editId="3C693DD9">
          <wp:extent cx="2872008" cy="589154"/>
          <wp:effectExtent l="0" t="0" r="0" b="0"/>
          <wp:docPr id="1358855498" name="image2.jpg" descr="Une image contenant texte, Police, Bleu électrique, capture d’écran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e image contenant texte, Police, Bleu électrique, capture d’écran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2008" cy="589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24379E" w14:textId="77777777" w:rsidR="008D2C54" w:rsidRDefault="008D2C5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7CAB"/>
    <w:multiLevelType w:val="hybridMultilevel"/>
    <w:tmpl w:val="E35E1F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190C"/>
    <w:multiLevelType w:val="hybridMultilevel"/>
    <w:tmpl w:val="37A65A20"/>
    <w:lvl w:ilvl="0" w:tplc="33440662">
      <w:start w:val="3"/>
      <w:numFmt w:val="bullet"/>
      <w:lvlText w:val="-"/>
      <w:lvlJc w:val="left"/>
      <w:pPr>
        <w:ind w:left="1080" w:hanging="360"/>
      </w:pPr>
      <w:rPr>
        <w:rFonts w:ascii="Luciole" w:eastAsia="Times New Roman" w:hAnsi="Luciole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26290"/>
    <w:multiLevelType w:val="multilevel"/>
    <w:tmpl w:val="A4BA0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2C8379A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46B0AE5"/>
    <w:multiLevelType w:val="hybridMultilevel"/>
    <w:tmpl w:val="31E0C7EA"/>
    <w:lvl w:ilvl="0" w:tplc="ECAAF1E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A7144">
      <w:start w:val="1"/>
      <w:numFmt w:val="bullet"/>
      <w:lvlText w:val="o"/>
      <w:lvlJc w:val="left"/>
      <w:pPr>
        <w:ind w:left="1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EE3584">
      <w:start w:val="1"/>
      <w:numFmt w:val="bullet"/>
      <w:lvlText w:val="▪"/>
      <w:lvlJc w:val="left"/>
      <w:pPr>
        <w:ind w:left="2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07C7C">
      <w:start w:val="1"/>
      <w:numFmt w:val="bullet"/>
      <w:lvlText w:val="•"/>
      <w:lvlJc w:val="left"/>
      <w:pPr>
        <w:ind w:left="2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4CB2E">
      <w:start w:val="1"/>
      <w:numFmt w:val="bullet"/>
      <w:lvlText w:val="o"/>
      <w:lvlJc w:val="left"/>
      <w:pPr>
        <w:ind w:left="3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07BD0">
      <w:start w:val="1"/>
      <w:numFmt w:val="bullet"/>
      <w:lvlText w:val="▪"/>
      <w:lvlJc w:val="left"/>
      <w:pPr>
        <w:ind w:left="4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EB842">
      <w:start w:val="1"/>
      <w:numFmt w:val="bullet"/>
      <w:lvlText w:val="•"/>
      <w:lvlJc w:val="left"/>
      <w:pPr>
        <w:ind w:left="5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4BBEC">
      <w:start w:val="1"/>
      <w:numFmt w:val="bullet"/>
      <w:lvlText w:val="o"/>
      <w:lvlJc w:val="left"/>
      <w:pPr>
        <w:ind w:left="5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2CEF8">
      <w:start w:val="1"/>
      <w:numFmt w:val="bullet"/>
      <w:lvlText w:val="▪"/>
      <w:lvlJc w:val="left"/>
      <w:pPr>
        <w:ind w:left="6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E363F2"/>
    <w:multiLevelType w:val="multilevel"/>
    <w:tmpl w:val="027C9C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E57F22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42D1C19"/>
    <w:multiLevelType w:val="multilevel"/>
    <w:tmpl w:val="F29AA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47D7F2F"/>
    <w:multiLevelType w:val="multilevel"/>
    <w:tmpl w:val="22300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BD54D26"/>
    <w:multiLevelType w:val="multilevel"/>
    <w:tmpl w:val="D9809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1315B67"/>
    <w:multiLevelType w:val="multilevel"/>
    <w:tmpl w:val="2FB0FB9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A01554"/>
    <w:multiLevelType w:val="hybridMultilevel"/>
    <w:tmpl w:val="CEEAA4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4755C"/>
    <w:multiLevelType w:val="multilevel"/>
    <w:tmpl w:val="ADD0737E"/>
    <w:lvl w:ilvl="0">
      <w:start w:val="1"/>
      <w:numFmt w:val="bullet"/>
      <w:pStyle w:val="EnteteTableau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9483EE2"/>
    <w:multiLevelType w:val="hybridMultilevel"/>
    <w:tmpl w:val="258840EC"/>
    <w:lvl w:ilvl="0" w:tplc="03808F0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6B78C">
      <w:start w:val="1"/>
      <w:numFmt w:val="bullet"/>
      <w:lvlText w:val="o"/>
      <w:lvlJc w:val="left"/>
      <w:pPr>
        <w:ind w:left="1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6A9E6">
      <w:start w:val="1"/>
      <w:numFmt w:val="bullet"/>
      <w:lvlText w:val="▪"/>
      <w:lvlJc w:val="left"/>
      <w:pPr>
        <w:ind w:left="2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8B5D8">
      <w:start w:val="1"/>
      <w:numFmt w:val="bullet"/>
      <w:lvlText w:val="•"/>
      <w:lvlJc w:val="left"/>
      <w:pPr>
        <w:ind w:left="2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428AA">
      <w:start w:val="1"/>
      <w:numFmt w:val="bullet"/>
      <w:lvlText w:val="o"/>
      <w:lvlJc w:val="left"/>
      <w:pPr>
        <w:ind w:left="3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2A39C">
      <w:start w:val="1"/>
      <w:numFmt w:val="bullet"/>
      <w:lvlText w:val="▪"/>
      <w:lvlJc w:val="left"/>
      <w:pPr>
        <w:ind w:left="4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CC082">
      <w:start w:val="1"/>
      <w:numFmt w:val="bullet"/>
      <w:lvlText w:val="•"/>
      <w:lvlJc w:val="left"/>
      <w:pPr>
        <w:ind w:left="5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63E7C">
      <w:start w:val="1"/>
      <w:numFmt w:val="bullet"/>
      <w:lvlText w:val="o"/>
      <w:lvlJc w:val="left"/>
      <w:pPr>
        <w:ind w:left="5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ECB16">
      <w:start w:val="1"/>
      <w:numFmt w:val="bullet"/>
      <w:lvlText w:val="▪"/>
      <w:lvlJc w:val="left"/>
      <w:pPr>
        <w:ind w:left="6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0479CB"/>
    <w:multiLevelType w:val="hybridMultilevel"/>
    <w:tmpl w:val="4664C19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157AA8"/>
    <w:multiLevelType w:val="multilevel"/>
    <w:tmpl w:val="EB18771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5C31904"/>
    <w:multiLevelType w:val="hybridMultilevel"/>
    <w:tmpl w:val="D0A279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2D76EA"/>
    <w:multiLevelType w:val="multilevel"/>
    <w:tmpl w:val="7406929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8" w15:restartNumberingAfterBreak="0">
    <w:nsid w:val="4DAE6316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520D7C58"/>
    <w:multiLevelType w:val="hybridMultilevel"/>
    <w:tmpl w:val="3882415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6B1E1F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55531F88"/>
    <w:multiLevelType w:val="multilevel"/>
    <w:tmpl w:val="DB0CF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C6F2499"/>
    <w:multiLevelType w:val="hybridMultilevel"/>
    <w:tmpl w:val="04CEB0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624BD"/>
    <w:multiLevelType w:val="hybridMultilevel"/>
    <w:tmpl w:val="638451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62872"/>
    <w:multiLevelType w:val="multilevel"/>
    <w:tmpl w:val="1F1CB6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7B7167D3"/>
    <w:multiLevelType w:val="hybridMultilevel"/>
    <w:tmpl w:val="5AA6241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F2B75"/>
    <w:multiLevelType w:val="hybridMultilevel"/>
    <w:tmpl w:val="29A04080"/>
    <w:lvl w:ilvl="0" w:tplc="DAFC73BA">
      <w:start w:val="3"/>
      <w:numFmt w:val="bullet"/>
      <w:lvlText w:val="-"/>
      <w:lvlJc w:val="left"/>
      <w:pPr>
        <w:ind w:left="1080" w:hanging="360"/>
      </w:pPr>
      <w:rPr>
        <w:rFonts w:ascii="Luciole" w:eastAsia="Times New Roman" w:hAnsi="Luciole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1"/>
  </w:num>
  <w:num w:numId="4">
    <w:abstractNumId w:val="24"/>
  </w:num>
  <w:num w:numId="5">
    <w:abstractNumId w:val="2"/>
  </w:num>
  <w:num w:numId="6">
    <w:abstractNumId w:val="3"/>
  </w:num>
  <w:num w:numId="7">
    <w:abstractNumId w:val="21"/>
  </w:num>
  <w:num w:numId="8">
    <w:abstractNumId w:val="25"/>
  </w:num>
  <w:num w:numId="9">
    <w:abstractNumId w:val="6"/>
  </w:num>
  <w:num w:numId="10">
    <w:abstractNumId w:val="18"/>
  </w:num>
  <w:num w:numId="11">
    <w:abstractNumId w:val="20"/>
  </w:num>
  <w:num w:numId="12">
    <w:abstractNumId w:val="7"/>
  </w:num>
  <w:num w:numId="13">
    <w:abstractNumId w:val="1"/>
  </w:num>
  <w:num w:numId="14">
    <w:abstractNumId w:val="26"/>
  </w:num>
  <w:num w:numId="15">
    <w:abstractNumId w:val="10"/>
  </w:num>
  <w:num w:numId="16">
    <w:abstractNumId w:val="0"/>
  </w:num>
  <w:num w:numId="17">
    <w:abstractNumId w:val="16"/>
  </w:num>
  <w:num w:numId="18">
    <w:abstractNumId w:val="22"/>
  </w:num>
  <w:num w:numId="19">
    <w:abstractNumId w:val="8"/>
  </w:num>
  <w:num w:numId="20">
    <w:abstractNumId w:val="17"/>
  </w:num>
  <w:num w:numId="21">
    <w:abstractNumId w:val="5"/>
  </w:num>
  <w:num w:numId="22">
    <w:abstractNumId w:val="14"/>
  </w:num>
  <w:num w:numId="23">
    <w:abstractNumId w:val="19"/>
  </w:num>
  <w:num w:numId="24">
    <w:abstractNumId w:val="9"/>
  </w:num>
  <w:num w:numId="25">
    <w:abstractNumId w:val="15"/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3D"/>
    <w:rsid w:val="00125850"/>
    <w:rsid w:val="001C06E4"/>
    <w:rsid w:val="002052FF"/>
    <w:rsid w:val="00295C02"/>
    <w:rsid w:val="002E1F33"/>
    <w:rsid w:val="002F109E"/>
    <w:rsid w:val="003058F9"/>
    <w:rsid w:val="00312E3D"/>
    <w:rsid w:val="00344B35"/>
    <w:rsid w:val="00357120"/>
    <w:rsid w:val="003748C3"/>
    <w:rsid w:val="003C5E8C"/>
    <w:rsid w:val="003E67EF"/>
    <w:rsid w:val="004063FA"/>
    <w:rsid w:val="00435290"/>
    <w:rsid w:val="0043677B"/>
    <w:rsid w:val="0049728F"/>
    <w:rsid w:val="004B742E"/>
    <w:rsid w:val="004C45B6"/>
    <w:rsid w:val="004F69D1"/>
    <w:rsid w:val="005232EE"/>
    <w:rsid w:val="00533A90"/>
    <w:rsid w:val="00542D71"/>
    <w:rsid w:val="005B47C7"/>
    <w:rsid w:val="005B583A"/>
    <w:rsid w:val="00644176"/>
    <w:rsid w:val="0064658E"/>
    <w:rsid w:val="006C2583"/>
    <w:rsid w:val="006C5B7A"/>
    <w:rsid w:val="006D53CC"/>
    <w:rsid w:val="00714AE0"/>
    <w:rsid w:val="00777167"/>
    <w:rsid w:val="007A1FBB"/>
    <w:rsid w:val="007D6C46"/>
    <w:rsid w:val="008657EB"/>
    <w:rsid w:val="00875269"/>
    <w:rsid w:val="008B2213"/>
    <w:rsid w:val="008D0F83"/>
    <w:rsid w:val="008D2C54"/>
    <w:rsid w:val="008D7634"/>
    <w:rsid w:val="00967BB0"/>
    <w:rsid w:val="009E18D8"/>
    <w:rsid w:val="00A26B77"/>
    <w:rsid w:val="00A322EE"/>
    <w:rsid w:val="00A768BD"/>
    <w:rsid w:val="00A76F71"/>
    <w:rsid w:val="00AE07A3"/>
    <w:rsid w:val="00AF5BF2"/>
    <w:rsid w:val="00B62A76"/>
    <w:rsid w:val="00B93ED7"/>
    <w:rsid w:val="00B97622"/>
    <w:rsid w:val="00C13CAA"/>
    <w:rsid w:val="00C72994"/>
    <w:rsid w:val="00C976F9"/>
    <w:rsid w:val="00CD097F"/>
    <w:rsid w:val="00CE6F36"/>
    <w:rsid w:val="00D3319D"/>
    <w:rsid w:val="00D41596"/>
    <w:rsid w:val="00D82191"/>
    <w:rsid w:val="00D93F3C"/>
    <w:rsid w:val="00E936A3"/>
    <w:rsid w:val="00EB7752"/>
    <w:rsid w:val="00ED1093"/>
    <w:rsid w:val="00ED3DDF"/>
    <w:rsid w:val="00F07106"/>
    <w:rsid w:val="00F430B8"/>
    <w:rsid w:val="00F47743"/>
    <w:rsid w:val="00F75FD6"/>
    <w:rsid w:val="00F8029D"/>
    <w:rsid w:val="00F8340D"/>
    <w:rsid w:val="00FB0E3D"/>
    <w:rsid w:val="00F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C2BF3"/>
  <w15:chartTrackingRefBased/>
  <w15:docId w15:val="{5C0A93F2-319E-4166-91BA-C04C2450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E3D"/>
    <w:pPr>
      <w:spacing w:line="256" w:lineRule="auto"/>
    </w:pPr>
    <w:rPr>
      <w:rFonts w:ascii="Calibri" w:eastAsia="Calibri" w:hAnsi="Calibri" w:cs="Calibri"/>
      <w:color w:val="000000"/>
      <w:kern w:val="2"/>
      <w:szCs w:val="24"/>
      <w:lang w:val="fr-FR" w:eastAsia="fr-FR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ED3DDF"/>
    <w:pPr>
      <w:keepNext/>
      <w:keepLines/>
      <w:numPr>
        <w:numId w:val="25"/>
      </w:numPr>
      <w:spacing w:before="240" w:after="132" w:line="480" w:lineRule="auto"/>
      <w:outlineLvl w:val="0"/>
    </w:pPr>
    <w:rPr>
      <w:rFonts w:ascii="Luciole" w:eastAsiaTheme="majorEastAsia" w:hAnsi="Luciole" w:cstheme="majorBidi"/>
      <w:b/>
      <w:caps/>
      <w:color w:val="000000" w:themeColor="text1"/>
      <w:sz w:val="24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6B77"/>
    <w:pPr>
      <w:keepNext/>
      <w:keepLines/>
      <w:numPr>
        <w:ilvl w:val="1"/>
        <w:numId w:val="25"/>
      </w:numPr>
      <w:spacing w:before="280" w:after="240" w:line="480" w:lineRule="auto"/>
      <w:outlineLvl w:val="1"/>
    </w:pPr>
    <w:rPr>
      <w:rFonts w:ascii="Luciole" w:eastAsiaTheme="majorEastAsia" w:hAnsi="Luciole" w:cstheme="majorBidi"/>
      <w:b/>
      <w:sz w:val="24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6B77"/>
    <w:pPr>
      <w:keepNext/>
      <w:keepLines/>
      <w:numPr>
        <w:ilvl w:val="2"/>
        <w:numId w:val="25"/>
      </w:numPr>
      <w:spacing w:before="40" w:after="132" w:line="48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3F3C"/>
    <w:pPr>
      <w:keepNext/>
      <w:keepLines/>
      <w:numPr>
        <w:ilvl w:val="3"/>
        <w:numId w:val="25"/>
      </w:numPr>
      <w:spacing w:before="40" w:after="132" w:line="464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3F3C"/>
    <w:pPr>
      <w:keepNext/>
      <w:keepLines/>
      <w:numPr>
        <w:ilvl w:val="4"/>
        <w:numId w:val="25"/>
      </w:numPr>
      <w:spacing w:before="40" w:after="132" w:line="464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3F3C"/>
    <w:pPr>
      <w:keepNext/>
      <w:keepLines/>
      <w:numPr>
        <w:ilvl w:val="5"/>
        <w:numId w:val="25"/>
      </w:numPr>
      <w:spacing w:before="40" w:after="132" w:line="464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3F3C"/>
    <w:pPr>
      <w:keepNext/>
      <w:keepLines/>
      <w:numPr>
        <w:ilvl w:val="6"/>
        <w:numId w:val="25"/>
      </w:numPr>
      <w:spacing w:before="40" w:after="132" w:line="464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3F3C"/>
    <w:pPr>
      <w:keepNext/>
      <w:keepLines/>
      <w:numPr>
        <w:ilvl w:val="7"/>
        <w:numId w:val="25"/>
      </w:numPr>
      <w:spacing w:before="40" w:after="132" w:line="46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3F3C"/>
    <w:pPr>
      <w:keepNext/>
      <w:keepLines/>
      <w:numPr>
        <w:ilvl w:val="8"/>
        <w:numId w:val="25"/>
      </w:numPr>
      <w:spacing w:before="40" w:after="132" w:line="4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2C54"/>
    <w:pPr>
      <w:tabs>
        <w:tab w:val="center" w:pos="4536"/>
        <w:tab w:val="right" w:pos="9072"/>
      </w:tabs>
      <w:spacing w:after="132" w:line="464" w:lineRule="auto"/>
      <w:ind w:left="197" w:firstLine="766"/>
    </w:pPr>
    <w:rPr>
      <w:rFonts w:ascii="Luciole" w:eastAsia="Arial" w:hAnsi="Luciole" w:cs="Arial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8D2C54"/>
  </w:style>
  <w:style w:type="paragraph" w:styleId="Pieddepage">
    <w:name w:val="footer"/>
    <w:basedOn w:val="Normal"/>
    <w:link w:val="PieddepageCar"/>
    <w:uiPriority w:val="99"/>
    <w:unhideWhenUsed/>
    <w:rsid w:val="008D2C54"/>
    <w:pPr>
      <w:tabs>
        <w:tab w:val="center" w:pos="4536"/>
        <w:tab w:val="right" w:pos="9072"/>
      </w:tabs>
      <w:spacing w:after="132" w:line="464" w:lineRule="auto"/>
      <w:ind w:left="197" w:firstLine="766"/>
    </w:pPr>
    <w:rPr>
      <w:rFonts w:ascii="Luciole" w:eastAsia="Arial" w:hAnsi="Luciole" w:cs="Arial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D2C54"/>
  </w:style>
  <w:style w:type="paragraph" w:styleId="Paragraphedeliste">
    <w:name w:val="List Paragraph"/>
    <w:basedOn w:val="Normal"/>
    <w:uiPriority w:val="34"/>
    <w:qFormat/>
    <w:rsid w:val="008D2C54"/>
    <w:pPr>
      <w:spacing w:after="132" w:line="464" w:lineRule="auto"/>
      <w:ind w:left="720" w:firstLine="766"/>
      <w:contextualSpacing/>
    </w:pPr>
    <w:rPr>
      <w:rFonts w:ascii="Luciole" w:eastAsia="Arial" w:hAnsi="Luciole" w:cs="Arial"/>
      <w:sz w:val="24"/>
    </w:rPr>
  </w:style>
  <w:style w:type="character" w:styleId="Lienhypertexte">
    <w:name w:val="Hyperlink"/>
    <w:basedOn w:val="Policepardfaut"/>
    <w:uiPriority w:val="99"/>
    <w:unhideWhenUsed/>
    <w:rsid w:val="008D2C5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D3DDF"/>
    <w:rPr>
      <w:rFonts w:ascii="Luciole" w:eastAsiaTheme="majorEastAsia" w:hAnsi="Luciole" w:cstheme="majorBidi"/>
      <w:caps/>
      <w:color w:val="000000" w:themeColor="text1"/>
      <w:kern w:val="2"/>
      <w:sz w:val="28"/>
      <w:szCs w:val="32"/>
      <w:u w:val="single"/>
      <w:lang w:val="fr-FR" w:eastAsia="fr-FR"/>
      <w14:ligatures w14:val="standardContextual"/>
    </w:rPr>
  </w:style>
  <w:style w:type="character" w:customStyle="1" w:styleId="Titre2Car">
    <w:name w:val="Titre 2 Car"/>
    <w:basedOn w:val="Policepardfaut"/>
    <w:link w:val="Titre2"/>
    <w:uiPriority w:val="9"/>
    <w:rsid w:val="00A26B77"/>
    <w:rPr>
      <w:rFonts w:ascii="Luciole" w:eastAsiaTheme="majorEastAsia" w:hAnsi="Luciole" w:cstheme="majorBidi"/>
      <w:b/>
      <w:sz w:val="24"/>
      <w:szCs w:val="26"/>
      <w:u w:val="single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1F3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C5B7A"/>
    <w:rPr>
      <w:color w:val="954F72" w:themeColor="followedHyperlink"/>
      <w:u w:val="single"/>
    </w:rPr>
  </w:style>
  <w:style w:type="paragraph" w:customStyle="1" w:styleId="EnteteTableau">
    <w:name w:val="Entete_Tableau"/>
    <w:basedOn w:val="Normal"/>
    <w:link w:val="EnteteTableauCar"/>
    <w:qFormat/>
    <w:rsid w:val="008B2213"/>
    <w:pPr>
      <w:numPr>
        <w:numId w:val="1"/>
      </w:numPr>
      <w:spacing w:before="240" w:after="360" w:line="240" w:lineRule="auto"/>
      <w:ind w:left="714" w:hanging="357"/>
    </w:pPr>
    <w:rPr>
      <w:rFonts w:ascii="Luciole" w:eastAsia="Arial" w:hAnsi="Luciole" w:cs="Arial"/>
      <w:b/>
      <w:sz w:val="24"/>
    </w:rPr>
  </w:style>
  <w:style w:type="character" w:customStyle="1" w:styleId="EnteteTableauCar">
    <w:name w:val="Entete_Tableau Car"/>
    <w:basedOn w:val="Policepardfaut"/>
    <w:link w:val="EnteteTableau"/>
    <w:rsid w:val="008B2213"/>
    <w:rPr>
      <w:rFonts w:ascii="Luciole" w:eastAsia="Arial" w:hAnsi="Luciole" w:cs="Arial"/>
      <w:color w:val="000000"/>
      <w:kern w:val="2"/>
      <w:sz w:val="28"/>
      <w:szCs w:val="24"/>
      <w:lang w:val="fr-FR"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9"/>
    <w:rsid w:val="00A26B7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93F3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D93F3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93F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D93F3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D93F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D93F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 w:eastAsia="fr-FR"/>
    </w:rPr>
  </w:style>
  <w:style w:type="paragraph" w:customStyle="1" w:styleId="TitreDocument">
    <w:name w:val="Titre_Document"/>
    <w:basedOn w:val="Normal"/>
    <w:link w:val="TitreDocumentCar"/>
    <w:qFormat/>
    <w:rsid w:val="00D82191"/>
    <w:pPr>
      <w:spacing w:before="480" w:after="132" w:line="480" w:lineRule="auto"/>
      <w:ind w:left="197" w:firstLine="766"/>
      <w:jc w:val="center"/>
    </w:pPr>
    <w:rPr>
      <w:rFonts w:ascii="Luciole" w:eastAsiaTheme="majorEastAsia" w:hAnsi="Luciole" w:cstheme="majorBidi"/>
      <w:b/>
      <w:color w:val="2E74B5" w:themeColor="accent1" w:themeShade="BF"/>
      <w:sz w:val="24"/>
      <w:szCs w:val="32"/>
    </w:rPr>
  </w:style>
  <w:style w:type="character" w:customStyle="1" w:styleId="TitreDocumentCar">
    <w:name w:val="Titre_Document Car"/>
    <w:basedOn w:val="Titre1Car"/>
    <w:link w:val="TitreDocument"/>
    <w:rsid w:val="00D82191"/>
    <w:rPr>
      <w:rFonts w:ascii="Luciole" w:eastAsiaTheme="majorEastAsia" w:hAnsi="Luciole" w:cstheme="majorBidi"/>
      <w:b w:val="0"/>
      <w:caps/>
      <w:color w:val="2E74B5" w:themeColor="accent1" w:themeShade="BF"/>
      <w:kern w:val="2"/>
      <w:sz w:val="24"/>
      <w:szCs w:val="32"/>
      <w:u w:val="single"/>
      <w:lang w:val="fr-FR" w:eastAsia="fr-FR"/>
      <w14:ligatures w14:val="standardContextual"/>
    </w:rPr>
  </w:style>
  <w:style w:type="paragraph" w:customStyle="1" w:styleId="CelluleTableau">
    <w:name w:val="Cellule_Tableau"/>
    <w:basedOn w:val="Normal"/>
    <w:link w:val="CelluleTableauCar"/>
    <w:qFormat/>
    <w:rsid w:val="00D3319D"/>
    <w:pPr>
      <w:spacing w:after="0" w:line="259" w:lineRule="auto"/>
      <w:ind w:left="708" w:right="709"/>
    </w:pPr>
    <w:rPr>
      <w:rFonts w:ascii="Times New Roman" w:eastAsia="Times New Roman" w:hAnsi="Times New Roman" w:cs="Times New Roman"/>
      <w:sz w:val="24"/>
    </w:rPr>
  </w:style>
  <w:style w:type="character" w:customStyle="1" w:styleId="CelluleTableauCar">
    <w:name w:val="Cellule_Tableau Car"/>
    <w:basedOn w:val="Policepardfaut"/>
    <w:link w:val="CelluleTableau"/>
    <w:rsid w:val="00D3319D"/>
    <w:rPr>
      <w:rFonts w:ascii="Times New Roman" w:eastAsia="Times New Roman" w:hAnsi="Times New Roman" w:cs="Times New Roman"/>
      <w:color w:val="000000"/>
      <w:kern w:val="2"/>
      <w:sz w:val="24"/>
      <w:szCs w:val="24"/>
      <w:lang w:val="fr-FR" w:eastAsia="fr-FR"/>
      <w14:ligatures w14:val="standardContextual"/>
    </w:rPr>
  </w:style>
  <w:style w:type="paragraph" w:styleId="Sansinterligne">
    <w:name w:val="No Spacing"/>
    <w:uiPriority w:val="1"/>
    <w:qFormat/>
    <w:rsid w:val="00F07106"/>
    <w:pPr>
      <w:spacing w:after="0" w:line="240" w:lineRule="auto"/>
      <w:ind w:left="197" w:firstLine="766"/>
    </w:pPr>
    <w:rPr>
      <w:rFonts w:ascii="Arial" w:eastAsia="Arial" w:hAnsi="Arial" w:cs="Arial"/>
      <w:b/>
      <w:color w:val="000000"/>
      <w:kern w:val="2"/>
      <w:sz w:val="28"/>
      <w:szCs w:val="24"/>
      <w:lang w:val="fr-FR" w:eastAsia="fr-FR"/>
      <w14:ligatures w14:val="standardContextual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14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1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dipoursuit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gefiph.fr/contact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in\Documents\0%20-%200%20-%20Asso%20DysAccess\e-handi%20tour%202024\Bonnes%20pratiques%20France\Mod&#232;le_Rappor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4D17E-DB4A-4D99-AA46-083492C3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Modèle_Rapport.dotx</Template>
  <TotalTime>16</TotalTime>
  <Pages>4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Grégory Louppe</cp:lastModifiedBy>
  <cp:revision>5</cp:revision>
  <cp:lastPrinted>2024-12-23T11:09:00Z</cp:lastPrinted>
  <dcterms:created xsi:type="dcterms:W3CDTF">2024-12-27T15:13:00Z</dcterms:created>
  <dcterms:modified xsi:type="dcterms:W3CDTF">2024-12-30T18:12:00Z</dcterms:modified>
</cp:coreProperties>
</file>