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A637B" w14:textId="77777777" w:rsidR="005B116F" w:rsidRPr="008E7D5D" w:rsidRDefault="005B116F" w:rsidP="008E7D5D">
      <w:pPr>
        <w:pStyle w:val="TitreDocument"/>
        <w:spacing w:before="0" w:after="0" w:line="240" w:lineRule="auto"/>
        <w:ind w:left="0" w:firstLine="0"/>
        <w:rPr>
          <w:szCs w:val="24"/>
        </w:rPr>
      </w:pPr>
      <w:r w:rsidRPr="008E7D5D">
        <w:rPr>
          <w:szCs w:val="24"/>
        </w:rPr>
        <w:t>E-HANDI TOUR GUIDE DE L’INCLUSION INNOVANTE DES PSDH</w:t>
      </w:r>
    </w:p>
    <w:p w14:paraId="6EB72101" w14:textId="77777777" w:rsidR="008E7D5D" w:rsidRDefault="008E7D5D" w:rsidP="008E7D5D">
      <w:pPr>
        <w:pStyle w:val="TitreDocument"/>
        <w:spacing w:before="0" w:after="0" w:line="240" w:lineRule="auto"/>
        <w:ind w:left="0"/>
        <w:rPr>
          <w:szCs w:val="24"/>
        </w:rPr>
      </w:pPr>
    </w:p>
    <w:p w14:paraId="15A73509" w14:textId="01F3459E" w:rsidR="005B116F" w:rsidRDefault="005B116F" w:rsidP="008E7D5D">
      <w:pPr>
        <w:pStyle w:val="TitreDocument"/>
        <w:spacing w:before="0" w:after="0" w:line="240" w:lineRule="auto"/>
        <w:ind w:left="0" w:firstLine="0"/>
        <w:rPr>
          <w:szCs w:val="24"/>
        </w:rPr>
      </w:pPr>
      <w:r w:rsidRPr="008E7D5D">
        <w:rPr>
          <w:szCs w:val="24"/>
        </w:rPr>
        <w:t>Le</w:t>
      </w:r>
      <w:r w:rsidR="008E7D5D" w:rsidRPr="008E7D5D">
        <w:rPr>
          <w:szCs w:val="24"/>
        </w:rPr>
        <w:t xml:space="preserve"> </w:t>
      </w:r>
      <w:r w:rsidRPr="008E7D5D">
        <w:rPr>
          <w:szCs w:val="24"/>
        </w:rPr>
        <w:t>DuoDay</w:t>
      </w:r>
    </w:p>
    <w:p w14:paraId="2263CE1D" w14:textId="77777777" w:rsidR="008E7D5D" w:rsidRDefault="008E7D5D" w:rsidP="008E7D5D">
      <w:pPr>
        <w:pStyle w:val="TitreDocument"/>
        <w:spacing w:before="0" w:after="0" w:line="240" w:lineRule="auto"/>
        <w:ind w:left="0" w:firstLine="0"/>
        <w:rPr>
          <w:szCs w:val="24"/>
        </w:rPr>
      </w:pPr>
    </w:p>
    <w:p w14:paraId="69E6F62A" w14:textId="77777777" w:rsidR="008E7D5D" w:rsidRPr="008E7D5D" w:rsidRDefault="008E7D5D" w:rsidP="008E7D5D">
      <w:pPr>
        <w:pStyle w:val="TitreDocument"/>
        <w:spacing w:before="0" w:after="0" w:line="240" w:lineRule="auto"/>
        <w:ind w:left="0" w:firstLine="0"/>
        <w:rPr>
          <w:rFonts w:eastAsia="Calibri" w:cs="Calibri"/>
          <w:szCs w:val="24"/>
        </w:rPr>
      </w:pPr>
    </w:p>
    <w:p w14:paraId="4AAA5B75" w14:textId="613EAAC3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</w:pPr>
      <w:r w:rsidRPr="008E7D5D">
        <w:t>Promoteur de l'initiative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5C7E9BF9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4837265" w14:textId="62F1D713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8E7D5D">
        <w:rPr>
          <w:rFonts w:ascii="Luciole" w:hAnsi="Luciole"/>
        </w:rPr>
        <w:t>Secrétariat d’État chargé des Personnes Handicapées</w:t>
      </w:r>
      <w:r w:rsidR="00541B09" w:rsidRPr="008E7D5D">
        <w:rPr>
          <w:rFonts w:ascii="Luciole" w:hAnsi="Luciole"/>
        </w:rPr>
        <w:t>.</w:t>
      </w:r>
    </w:p>
    <w:p w14:paraId="00327CD2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41C84CD5" w14:textId="6AFF4B82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</w:pPr>
      <w:r w:rsidRPr="008E7D5D">
        <w:t>Pays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2BEB4434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3C384D70" w14:textId="77777777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8E7D5D">
        <w:rPr>
          <w:rFonts w:ascii="Luciole" w:hAnsi="Luciole"/>
        </w:rPr>
        <w:t>France</w:t>
      </w:r>
    </w:p>
    <w:p w14:paraId="56FF9528" w14:textId="396D262D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</w:pPr>
      <w:r w:rsidRPr="008E7D5D">
        <w:t>Site internet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7BA45668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  <w:lang w:val="en-US"/>
        </w:rPr>
      </w:pPr>
    </w:p>
    <w:p w14:paraId="260A06B6" w14:textId="56B5F65B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hAnsi="Luciole"/>
          <w:lang w:val="en-US"/>
        </w:rPr>
      </w:pPr>
      <w:r w:rsidRPr="008E7D5D">
        <w:rPr>
          <w:rFonts w:ascii="Luciole" w:hAnsi="Luciole"/>
          <w:lang w:val="en-US"/>
        </w:rPr>
        <w:t xml:space="preserve">DuoDay </w:t>
      </w:r>
      <w:hyperlink r:id="rId8" w:tooltip="Site de DuoDay" w:history="1">
        <w:r w:rsidRPr="008E7D5D">
          <w:rPr>
            <w:rStyle w:val="Lienhypertexte"/>
            <w:rFonts w:ascii="Luciole" w:hAnsi="Luciole"/>
            <w:lang w:val="en-US"/>
          </w:rPr>
          <w:t>https://www.duoday.fr/</w:t>
        </w:r>
      </w:hyperlink>
    </w:p>
    <w:p w14:paraId="6A93C200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49E54A72" w14:textId="5CDF8F80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</w:pPr>
      <w:r w:rsidRPr="008E7D5D">
        <w:t>Contact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41865B55" w14:textId="77777777" w:rsidR="008E7D5D" w:rsidRDefault="008E7D5D" w:rsidP="008E7D5D">
      <w:pPr>
        <w:pStyle w:val="CelluleTableau"/>
        <w:spacing w:line="240" w:lineRule="auto"/>
        <w:ind w:left="0" w:right="0"/>
        <w:rPr>
          <w:rStyle w:val="Lienhypertexte"/>
          <w:rFonts w:ascii="Luciole" w:hAnsi="Luciole"/>
        </w:rPr>
      </w:pPr>
    </w:p>
    <w:p w14:paraId="69B02C29" w14:textId="36F3655B" w:rsidR="005B116F" w:rsidRPr="008E7D5D" w:rsidRDefault="00DE6683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hyperlink r:id="rId9" w:tooltip="Contact de DuoDay" w:history="1">
        <w:r w:rsidR="005B116F" w:rsidRPr="008E7D5D">
          <w:rPr>
            <w:rStyle w:val="Lienhypertexte"/>
            <w:rFonts w:ascii="Luciole" w:hAnsi="Luciole"/>
          </w:rPr>
          <w:t>contact@duoday.fr</w:t>
        </w:r>
      </w:hyperlink>
    </w:p>
    <w:p w14:paraId="07910442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615D1AE3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278E168D" w14:textId="77777777" w:rsidR="005B116F" w:rsidRPr="008E7D5D" w:rsidRDefault="005B116F" w:rsidP="008E7D5D">
      <w:pPr>
        <w:pStyle w:val="Titre1"/>
        <w:numPr>
          <w:ilvl w:val="0"/>
          <w:numId w:val="0"/>
        </w:numPr>
        <w:spacing w:before="0" w:after="0" w:line="240" w:lineRule="auto"/>
        <w:rPr>
          <w:rFonts w:eastAsia="Calibri" w:cs="Calibri"/>
          <w:szCs w:val="24"/>
        </w:rPr>
      </w:pPr>
      <w:r w:rsidRPr="008E7D5D">
        <w:rPr>
          <w:szCs w:val="24"/>
        </w:rPr>
        <w:t>DETAIL DE L’INITIATIVE :</w:t>
      </w:r>
    </w:p>
    <w:p w14:paraId="5A6AA3D8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481C78C0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5C661B4D" w14:textId="058C646F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Année(s) de mise en œuvre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07512B14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4322E04" w14:textId="77777777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  <w:r w:rsidRPr="008E7D5D">
        <w:rPr>
          <w:rFonts w:ascii="Luciole" w:hAnsi="Luciole"/>
        </w:rPr>
        <w:t>Depuis 2016</w:t>
      </w:r>
    </w:p>
    <w:p w14:paraId="4FEE6320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075D99B2" w14:textId="2CDDF7B0" w:rsidR="008E7D5D" w:rsidRDefault="008E7D5D">
      <w:pPr>
        <w:spacing w:after="160" w:line="259" w:lineRule="auto"/>
        <w:ind w:left="0" w:firstLine="0"/>
        <w:rPr>
          <w:b/>
        </w:rPr>
      </w:pPr>
      <w:r>
        <w:br w:type="page"/>
      </w:r>
    </w:p>
    <w:p w14:paraId="241C2F83" w14:textId="77777777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lastRenderedPageBreak/>
        <w:t>Groupe(s) cible(s) :</w:t>
      </w:r>
    </w:p>
    <w:p w14:paraId="2D4BAA6C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6857892F" w14:textId="6AD3A269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8E7D5D">
        <w:rPr>
          <w:rFonts w:ascii="Luciole" w:hAnsi="Luciole"/>
        </w:rPr>
        <w:t>Personnes en situation de handicap, employeurs, collaborateurs volontaires</w:t>
      </w:r>
      <w:r w:rsidR="00541B09" w:rsidRPr="008E7D5D">
        <w:rPr>
          <w:rFonts w:ascii="Luciole" w:hAnsi="Luciole"/>
        </w:rPr>
        <w:t>.</w:t>
      </w:r>
    </w:p>
    <w:p w14:paraId="75F59EA2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40A9632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0136ACB1" w14:textId="300159D8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Description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4AD5CC32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98BA2E5" w14:textId="77777777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8E7D5D">
        <w:rPr>
          <w:rFonts w:ascii="Luciole" w:hAnsi="Luciole"/>
        </w:rPr>
        <w:t>Le DuoDay permet de former des duos entre personnes en situation de handicap et professionnels dans diverses entreprises pour une journée. Cette initiative vise à sensibiliser à l'inclusion dans le monde du travail et à démontrer le potentiel professionnel des personnes handicapées.</w:t>
      </w:r>
    </w:p>
    <w:p w14:paraId="3EE07CD3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5217DD3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6CF5058E" w14:textId="557DC989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Méthodologie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0EE3002D" w14:textId="3E52D531" w:rsidR="005B116F" w:rsidRPr="008E7D5D" w:rsidRDefault="005B116F" w:rsidP="008E7D5D">
      <w:pPr>
        <w:pStyle w:val="CelluleTableau"/>
        <w:numPr>
          <w:ilvl w:val="0"/>
          <w:numId w:val="32"/>
        </w:numPr>
        <w:spacing w:line="240" w:lineRule="auto"/>
        <w:ind w:right="0"/>
        <w:rPr>
          <w:rFonts w:ascii="Luciole" w:hAnsi="Luciole"/>
        </w:rPr>
      </w:pPr>
      <w:r w:rsidRPr="008E7D5D">
        <w:rPr>
          <w:rFonts w:ascii="Luciole" w:hAnsi="Luciole"/>
        </w:rPr>
        <w:t>Les entreprises et les participants s'inscrivent sur la plateforme DuoDay.</w:t>
      </w:r>
    </w:p>
    <w:p w14:paraId="55A96004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358A89A7" w14:textId="0906B3F7" w:rsidR="005B116F" w:rsidRPr="008E7D5D" w:rsidRDefault="005B116F" w:rsidP="008E7D5D">
      <w:pPr>
        <w:pStyle w:val="CelluleTableau"/>
        <w:numPr>
          <w:ilvl w:val="0"/>
          <w:numId w:val="32"/>
        </w:numPr>
        <w:spacing w:line="240" w:lineRule="auto"/>
        <w:ind w:right="0"/>
        <w:rPr>
          <w:rFonts w:ascii="Luciole" w:hAnsi="Luciole"/>
        </w:rPr>
      </w:pPr>
      <w:r w:rsidRPr="008E7D5D">
        <w:rPr>
          <w:rFonts w:ascii="Luciole" w:hAnsi="Luciole"/>
        </w:rPr>
        <w:t>Chaque entreprise accueille une personne en situation de handicap pour lui faire découvrir un métier et participer à la vie de l'entreprise pendant une journée.</w:t>
      </w:r>
    </w:p>
    <w:p w14:paraId="5DD54BB9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1ECF9433" w14:textId="6132C6E5" w:rsidR="005B116F" w:rsidRPr="008E7D5D" w:rsidRDefault="005B116F" w:rsidP="008E7D5D">
      <w:pPr>
        <w:pStyle w:val="CelluleTableau"/>
        <w:numPr>
          <w:ilvl w:val="0"/>
          <w:numId w:val="32"/>
        </w:numPr>
        <w:spacing w:line="240" w:lineRule="auto"/>
        <w:ind w:right="0"/>
        <w:rPr>
          <w:rFonts w:ascii="Luciole" w:hAnsi="Luciole"/>
        </w:rPr>
      </w:pPr>
      <w:r w:rsidRPr="008E7D5D">
        <w:rPr>
          <w:rFonts w:ascii="Luciole" w:hAnsi="Luciole"/>
        </w:rPr>
        <w:t>Un accompagnement est fourni aux entreprises et aux participants pour préparer et réussir cette journée.</w:t>
      </w:r>
    </w:p>
    <w:p w14:paraId="5AC6E2FB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1C753BC6" w14:textId="77777777" w:rsidR="005B116F" w:rsidRPr="008E7D5D" w:rsidRDefault="005B116F" w:rsidP="008E7D5D">
      <w:pPr>
        <w:spacing w:after="0" w:line="240" w:lineRule="auto"/>
        <w:ind w:left="0" w:firstLine="0"/>
        <w:rPr>
          <w:rFonts w:eastAsia="Calibri" w:cs="Calibri"/>
          <w:color w:val="auto"/>
        </w:rPr>
      </w:pPr>
    </w:p>
    <w:p w14:paraId="5882ED33" w14:textId="321FCF96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Contact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0860687E" w14:textId="77777777" w:rsidR="008E7D5D" w:rsidRDefault="008E7D5D" w:rsidP="008E7D5D">
      <w:pPr>
        <w:pStyle w:val="CelluleTableau"/>
        <w:spacing w:line="240" w:lineRule="auto"/>
        <w:ind w:left="0" w:right="0"/>
        <w:rPr>
          <w:rStyle w:val="Lienhypertexte"/>
          <w:rFonts w:ascii="Luciole" w:hAnsi="Luciole"/>
        </w:rPr>
      </w:pPr>
    </w:p>
    <w:p w14:paraId="31D2A84D" w14:textId="3E48F441" w:rsidR="005B116F" w:rsidRPr="008E7D5D" w:rsidRDefault="00DE6683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hyperlink r:id="rId10" w:history="1">
        <w:r w:rsidR="00541B09" w:rsidRPr="008E7D5D">
          <w:rPr>
            <w:rStyle w:val="Lienhypertexte"/>
            <w:rFonts w:ascii="Luciole" w:hAnsi="Luciole"/>
          </w:rPr>
          <w:t>support@duoday.fr</w:t>
        </w:r>
      </w:hyperlink>
    </w:p>
    <w:p w14:paraId="096B83AA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0FCF3C34" w14:textId="77777777" w:rsidR="00541B09" w:rsidRPr="008E7D5D" w:rsidRDefault="00541B09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798F6597" w14:textId="2CBB01DC" w:rsidR="005B116F" w:rsidRPr="008E7D5D" w:rsidRDefault="005B116F" w:rsidP="008E7D5D">
      <w:pPr>
        <w:pStyle w:val="Titre1"/>
        <w:numPr>
          <w:ilvl w:val="0"/>
          <w:numId w:val="0"/>
        </w:numPr>
        <w:spacing w:before="0" w:after="0" w:line="240" w:lineRule="auto"/>
        <w:rPr>
          <w:rFonts w:eastAsia="Calibri" w:cs="Calibri"/>
          <w:szCs w:val="24"/>
        </w:rPr>
      </w:pPr>
      <w:r w:rsidRPr="008E7D5D">
        <w:rPr>
          <w:szCs w:val="24"/>
        </w:rPr>
        <w:lastRenderedPageBreak/>
        <w:t>DOMAINE</w:t>
      </w:r>
      <w:r w:rsidR="00541B09" w:rsidRPr="008E7D5D">
        <w:rPr>
          <w:rFonts w:ascii="Calibri" w:hAnsi="Calibri" w:cs="Calibri"/>
          <w:szCs w:val="24"/>
        </w:rPr>
        <w:t> </w:t>
      </w:r>
      <w:r w:rsidR="00541B09" w:rsidRPr="008E7D5D">
        <w:rPr>
          <w:szCs w:val="24"/>
        </w:rPr>
        <w:t>:</w:t>
      </w:r>
    </w:p>
    <w:p w14:paraId="75957107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011E0FC9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69646E56" w14:textId="3437EE18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Facilitation de l'accès à l'emploi</w:t>
      </w:r>
      <w:r w:rsidR="00541B09" w:rsidRPr="008E7D5D">
        <w:rPr>
          <w:rFonts w:ascii="Calibri" w:hAnsi="Calibri" w:cs="Calibri"/>
        </w:rPr>
        <w:t> </w:t>
      </w:r>
      <w:r w:rsidR="00541B09" w:rsidRPr="008E7D5D">
        <w:t>:</w:t>
      </w:r>
    </w:p>
    <w:p w14:paraId="79503768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CE9B5B4" w14:textId="06AC365B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  <w:r w:rsidRPr="008E7D5D">
        <w:rPr>
          <w:rFonts w:ascii="Luciole" w:hAnsi="Luciole"/>
        </w:rPr>
        <w:t xml:space="preserve">Le DuoDay facilite l'accès </w:t>
      </w:r>
      <w:r w:rsidR="00541B09" w:rsidRPr="008E7D5D">
        <w:rPr>
          <w:rFonts w:ascii="Luciole" w:hAnsi="Luciole"/>
        </w:rPr>
        <w:t xml:space="preserve">à l’emploi pour les personnes </w:t>
      </w:r>
      <w:r w:rsidRPr="008E7D5D">
        <w:rPr>
          <w:rFonts w:ascii="Luciole" w:hAnsi="Luciole"/>
        </w:rPr>
        <w:t>en situation de handicap</w:t>
      </w:r>
      <w:r w:rsidR="00541B09" w:rsidRPr="008E7D5D">
        <w:rPr>
          <w:rFonts w:ascii="Luciole" w:hAnsi="Luciole"/>
        </w:rPr>
        <w:t xml:space="preserve"> en offrant une expérience</w:t>
      </w:r>
      <w:r w:rsidRPr="008E7D5D">
        <w:rPr>
          <w:rFonts w:ascii="Luciole" w:hAnsi="Luciole"/>
        </w:rPr>
        <w:t xml:space="preserve"> concrète du monde </w:t>
      </w:r>
      <w:r w:rsidR="00541B09" w:rsidRPr="008E7D5D">
        <w:rPr>
          <w:rFonts w:ascii="Luciole" w:hAnsi="Luciole"/>
        </w:rPr>
        <w:t xml:space="preserve">du travail et en ouvrant des </w:t>
      </w:r>
      <w:r w:rsidRPr="008E7D5D">
        <w:rPr>
          <w:rFonts w:ascii="Luciole" w:hAnsi="Luciole"/>
        </w:rPr>
        <w:t xml:space="preserve">perspectives d'emploi. </w:t>
      </w:r>
    </w:p>
    <w:p w14:paraId="3CEC99C6" w14:textId="7812DCC4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46F83754" w14:textId="06F9A960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3B6F7C70" w14:textId="77777777" w:rsidR="005B116F" w:rsidRPr="008E7D5D" w:rsidRDefault="005B116F" w:rsidP="008E7D5D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8E7D5D">
        <w:rPr>
          <w:szCs w:val="24"/>
        </w:rPr>
        <w:t>PRODUITS / RÉSULTATS :</w:t>
      </w:r>
    </w:p>
    <w:p w14:paraId="156A8320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323528AF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3F05B63F" w14:textId="5B760393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Type de produit</w:t>
      </w:r>
      <w:r w:rsidR="005C534B" w:rsidRPr="008E7D5D">
        <w:rPr>
          <w:rFonts w:ascii="Calibri" w:hAnsi="Calibri" w:cs="Calibri"/>
        </w:rPr>
        <w:t> </w:t>
      </w:r>
      <w:r w:rsidR="005C534B" w:rsidRPr="008E7D5D">
        <w:t>:</w:t>
      </w:r>
    </w:p>
    <w:p w14:paraId="3C66950B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92D5565" w14:textId="51DBEAA0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8E7D5D">
        <w:rPr>
          <w:rFonts w:ascii="Luciole" w:hAnsi="Luciole"/>
        </w:rPr>
        <w:t>Initiative de sensibilisation et d'inclusion</w:t>
      </w:r>
      <w:r w:rsidR="005C534B" w:rsidRPr="008E7D5D">
        <w:rPr>
          <w:rFonts w:ascii="Luciole" w:hAnsi="Luciole"/>
        </w:rPr>
        <w:t>.</w:t>
      </w:r>
    </w:p>
    <w:p w14:paraId="5973FDC9" w14:textId="77777777" w:rsidR="005C534B" w:rsidRPr="008E7D5D" w:rsidRDefault="005C534B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CC4D776" w14:textId="77777777" w:rsidR="005C534B" w:rsidRPr="008E7D5D" w:rsidRDefault="005C534B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029C6120" w14:textId="32212CC6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Brève description</w:t>
      </w:r>
      <w:r w:rsidR="005C534B" w:rsidRPr="008E7D5D">
        <w:rPr>
          <w:rFonts w:ascii="Calibri" w:hAnsi="Calibri" w:cs="Calibri"/>
        </w:rPr>
        <w:t> </w:t>
      </w:r>
      <w:r w:rsidR="005C534B" w:rsidRPr="008E7D5D">
        <w:t>:</w:t>
      </w:r>
    </w:p>
    <w:p w14:paraId="4670AE2C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4446C2EB" w14:textId="77777777" w:rsidR="005B116F" w:rsidRDefault="005B116F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8E7D5D">
        <w:rPr>
          <w:rFonts w:ascii="Luciole" w:hAnsi="Luciole"/>
        </w:rPr>
        <w:t>Le DuoDay produit des opportunités de rencontre et de compréhension mutuelle entre les employeurs et les personnes handicapées, contribuant à une meilleure intégration professionnelle et sociale.</w:t>
      </w:r>
    </w:p>
    <w:p w14:paraId="6BD6AC64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177953F3" w14:textId="3E6888D7" w:rsidR="008E7D5D" w:rsidRDefault="008E7D5D">
      <w:pPr>
        <w:spacing w:after="160" w:line="259" w:lineRule="auto"/>
        <w:ind w:left="0" w:firstLine="0"/>
        <w:rPr>
          <w:rFonts w:eastAsia="Times New Roman" w:cs="Times New Roman"/>
        </w:rPr>
      </w:pPr>
      <w:r>
        <w:br w:type="page"/>
      </w:r>
    </w:p>
    <w:p w14:paraId="69B09759" w14:textId="77777777" w:rsidR="005B116F" w:rsidRPr="008E7D5D" w:rsidRDefault="005B116F" w:rsidP="008E7D5D">
      <w:pPr>
        <w:pStyle w:val="Titre1"/>
        <w:numPr>
          <w:ilvl w:val="0"/>
          <w:numId w:val="0"/>
        </w:numPr>
        <w:spacing w:before="0" w:after="0" w:line="240" w:lineRule="auto"/>
        <w:rPr>
          <w:szCs w:val="24"/>
        </w:rPr>
      </w:pPr>
      <w:r w:rsidRPr="008E7D5D">
        <w:rPr>
          <w:szCs w:val="24"/>
        </w:rPr>
        <w:lastRenderedPageBreak/>
        <w:t>IMPACT ET TRANSFÉRABILITÉ :</w:t>
      </w:r>
    </w:p>
    <w:p w14:paraId="249656F6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3692F25C" w14:textId="77777777" w:rsidR="008E7D5D" w:rsidRDefault="008E7D5D" w:rsidP="008E7D5D">
      <w:pPr>
        <w:pStyle w:val="EnteteTableau"/>
        <w:numPr>
          <w:ilvl w:val="0"/>
          <w:numId w:val="0"/>
        </w:numPr>
        <w:spacing w:before="0" w:after="0"/>
      </w:pPr>
    </w:p>
    <w:p w14:paraId="36AB2A58" w14:textId="729B0582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Impact sur les groupes cibles</w:t>
      </w:r>
      <w:r w:rsidR="005C534B" w:rsidRPr="008E7D5D">
        <w:rPr>
          <w:rFonts w:ascii="Calibri" w:hAnsi="Calibri" w:cs="Calibri"/>
        </w:rPr>
        <w:t> </w:t>
      </w:r>
      <w:r w:rsidR="005C534B" w:rsidRPr="008E7D5D">
        <w:t>:</w:t>
      </w:r>
    </w:p>
    <w:p w14:paraId="4FF885EE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5F8432DB" w14:textId="77777777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  <w:r w:rsidRPr="008E7D5D">
        <w:rPr>
          <w:rFonts w:ascii="Luciole" w:hAnsi="Luciole"/>
        </w:rPr>
        <w:t>Les participants handicapés bénéficient d'une visibilité accrue et d'opportunités d'emploi potentielles, tandis que les entreprises développent leur capacité à intégrer divers talents.</w:t>
      </w:r>
    </w:p>
    <w:p w14:paraId="402F4935" w14:textId="77777777" w:rsidR="005C534B" w:rsidRPr="008E7D5D" w:rsidRDefault="005C534B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71184F31" w14:textId="77777777" w:rsidR="005C534B" w:rsidRPr="008E7D5D" w:rsidRDefault="005C534B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</w:p>
    <w:p w14:paraId="6D9FE0EF" w14:textId="23A8312E" w:rsidR="005B116F" w:rsidRPr="008E7D5D" w:rsidRDefault="005B116F" w:rsidP="008E7D5D">
      <w:pPr>
        <w:pStyle w:val="EnteteTableau"/>
        <w:numPr>
          <w:ilvl w:val="0"/>
          <w:numId w:val="0"/>
        </w:numPr>
        <w:spacing w:before="0" w:after="0"/>
        <w:rPr>
          <w:rFonts w:eastAsia="Calibri" w:cs="Calibri"/>
        </w:rPr>
      </w:pPr>
      <w:r w:rsidRPr="008E7D5D">
        <w:t>Brève description</w:t>
      </w:r>
      <w:r w:rsidR="005C534B" w:rsidRPr="008E7D5D">
        <w:rPr>
          <w:rFonts w:ascii="Calibri" w:hAnsi="Calibri" w:cs="Calibri"/>
        </w:rPr>
        <w:t> </w:t>
      </w:r>
      <w:r w:rsidR="005C534B" w:rsidRPr="008E7D5D">
        <w:t>:</w:t>
      </w:r>
    </w:p>
    <w:p w14:paraId="0C36D9F3" w14:textId="77777777" w:rsidR="008E7D5D" w:rsidRDefault="008E7D5D" w:rsidP="008E7D5D">
      <w:pPr>
        <w:pStyle w:val="CelluleTableau"/>
        <w:spacing w:line="240" w:lineRule="auto"/>
        <w:ind w:left="0" w:right="0"/>
        <w:rPr>
          <w:rFonts w:ascii="Luciole" w:hAnsi="Luciole"/>
        </w:rPr>
      </w:pPr>
    </w:p>
    <w:p w14:paraId="298527D0" w14:textId="77777777" w:rsidR="005B116F" w:rsidRPr="008E7D5D" w:rsidRDefault="005B116F" w:rsidP="008E7D5D">
      <w:pPr>
        <w:pStyle w:val="CelluleTableau"/>
        <w:spacing w:line="240" w:lineRule="auto"/>
        <w:ind w:left="0" w:right="0"/>
        <w:rPr>
          <w:rFonts w:ascii="Luciole" w:eastAsia="Calibri" w:hAnsi="Luciole" w:cs="Calibri"/>
        </w:rPr>
      </w:pPr>
      <w:bookmarkStart w:id="0" w:name="_GoBack"/>
      <w:bookmarkEnd w:id="0"/>
      <w:r w:rsidRPr="008E7D5D">
        <w:rPr>
          <w:rFonts w:ascii="Luciole" w:hAnsi="Luciole"/>
        </w:rPr>
        <w:t>Le modèle du DuoDay est facilement transférable à d'autres régions ou pays, permettant une large adoption de pratiques inclusives dans les environnements professionnels.</w:t>
      </w:r>
    </w:p>
    <w:sectPr w:rsidR="005B116F" w:rsidRPr="008E7D5D" w:rsidSect="001C06E4">
      <w:headerReference w:type="default" r:id="rId11"/>
      <w:footerReference w:type="default" r:id="rId12"/>
      <w:pgSz w:w="11906" w:h="16838"/>
      <w:pgMar w:top="1843" w:right="849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382F5" w14:textId="77777777" w:rsidR="00DE6683" w:rsidRDefault="00DE6683" w:rsidP="008D2C54">
      <w:r>
        <w:separator/>
      </w:r>
    </w:p>
  </w:endnote>
  <w:endnote w:type="continuationSeparator" w:id="0">
    <w:p w14:paraId="56452EC7" w14:textId="77777777" w:rsidR="00DE6683" w:rsidRDefault="00DE6683" w:rsidP="008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65D69C60-6459-4838-A2F2-56A466B5B26C}"/>
    <w:embedBold r:id="rId2" w:fontKey="{9E1B0B9E-1510-44B9-9EBB-17418FBDD560}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318A52E5-436E-4B6A-911C-3F1E6CCAE00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08608"/>
      <w:docPartObj>
        <w:docPartGallery w:val="Page Numbers (Bottom of Page)"/>
        <w:docPartUnique/>
      </w:docPartObj>
    </w:sdtPr>
    <w:sdtEndPr/>
    <w:sdtContent>
      <w:p w14:paraId="5DF4AD73" w14:textId="77777777" w:rsidR="001C06E4" w:rsidRDefault="001C06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5D">
          <w:rPr>
            <w:noProof/>
          </w:rPr>
          <w:t>4</w:t>
        </w:r>
        <w:r>
          <w:fldChar w:fldCharType="end"/>
        </w:r>
      </w:p>
    </w:sdtContent>
  </w:sdt>
  <w:p w14:paraId="0EAF07B8" w14:textId="77777777" w:rsidR="001C06E4" w:rsidRDefault="001C06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E50F4" w14:textId="77777777" w:rsidR="00DE6683" w:rsidRDefault="00DE6683" w:rsidP="008D2C54">
      <w:r>
        <w:separator/>
      </w:r>
    </w:p>
  </w:footnote>
  <w:footnote w:type="continuationSeparator" w:id="0">
    <w:p w14:paraId="2D8C851D" w14:textId="77777777" w:rsidR="00DE6683" w:rsidRDefault="00DE6683" w:rsidP="008D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CA11" w14:textId="77777777" w:rsidR="008D2C54" w:rsidRDefault="00F8340D" w:rsidP="008E7D5D">
    <w:pPr>
      <w:pStyle w:val="En-tte"/>
      <w:ind w:left="0" w:firstLine="0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2F1A489D" wp14:editId="1E608461">
          <wp:simplePos x="0" y="0"/>
          <wp:positionH relativeFrom="column">
            <wp:posOffset>4933950</wp:posOffset>
          </wp:positionH>
          <wp:positionV relativeFrom="paragraph">
            <wp:posOffset>-286385</wp:posOffset>
          </wp:positionV>
          <wp:extent cx="990600" cy="990600"/>
          <wp:effectExtent l="0" t="0" r="0" b="0"/>
          <wp:wrapNone/>
          <wp:docPr id="1358855497" name="Image 1358855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-handi tour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C54">
      <w:rPr>
        <w:noProof/>
        <w:lang w:val="fr-BE" w:eastAsia="fr-BE"/>
      </w:rPr>
      <w:drawing>
        <wp:inline distT="0" distB="0" distL="0" distR="0" wp14:anchorId="77C352CE" wp14:editId="1B4C9350">
          <wp:extent cx="2872008" cy="589154"/>
          <wp:effectExtent l="0" t="0" r="0" b="0"/>
          <wp:docPr id="1358855498" name="image2.jpg" descr="Une image contenant texte, Police, Bleu électriqu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Bleu électrique, capture d’écra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008" cy="589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B1ADCB" w14:textId="77777777" w:rsidR="008D2C54" w:rsidRDefault="008D2C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6EA"/>
    <w:multiLevelType w:val="hybridMultilevel"/>
    <w:tmpl w:val="9244A9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B"/>
    <w:multiLevelType w:val="hybridMultilevel"/>
    <w:tmpl w:val="E35E1F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190C"/>
    <w:multiLevelType w:val="hybridMultilevel"/>
    <w:tmpl w:val="37A65A20"/>
    <w:lvl w:ilvl="0" w:tplc="33440662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9718E"/>
    <w:multiLevelType w:val="hybridMultilevel"/>
    <w:tmpl w:val="73EEF0B6"/>
    <w:lvl w:ilvl="0" w:tplc="E4CAC8FE">
      <w:numFmt w:val="bullet"/>
      <w:lvlText w:val="-"/>
      <w:lvlJc w:val="left"/>
      <w:pPr>
        <w:ind w:left="72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290"/>
    <w:multiLevelType w:val="multilevel"/>
    <w:tmpl w:val="A4BA0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2C8379A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6B0AE5"/>
    <w:multiLevelType w:val="hybridMultilevel"/>
    <w:tmpl w:val="31E0C7EA"/>
    <w:lvl w:ilvl="0" w:tplc="ECAAF1E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7144">
      <w:start w:val="1"/>
      <w:numFmt w:val="bullet"/>
      <w:lvlText w:val="o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584">
      <w:start w:val="1"/>
      <w:numFmt w:val="bullet"/>
      <w:lvlText w:val="▪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07C7C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4CB2E">
      <w:start w:val="1"/>
      <w:numFmt w:val="bullet"/>
      <w:lvlText w:val="o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07BD0">
      <w:start w:val="1"/>
      <w:numFmt w:val="bullet"/>
      <w:lvlText w:val="▪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EB842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4BBEC">
      <w:start w:val="1"/>
      <w:numFmt w:val="bullet"/>
      <w:lvlText w:val="o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2CEF8">
      <w:start w:val="1"/>
      <w:numFmt w:val="bullet"/>
      <w:lvlText w:val="▪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363F2"/>
    <w:multiLevelType w:val="multilevel"/>
    <w:tmpl w:val="027C9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E57F22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42D1C19"/>
    <w:multiLevelType w:val="multilevel"/>
    <w:tmpl w:val="F29AA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47D7F2F"/>
    <w:multiLevelType w:val="multilevel"/>
    <w:tmpl w:val="22300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D54D26"/>
    <w:multiLevelType w:val="multilevel"/>
    <w:tmpl w:val="D9809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4117FE"/>
    <w:multiLevelType w:val="hybridMultilevel"/>
    <w:tmpl w:val="4EEE9884"/>
    <w:lvl w:ilvl="0" w:tplc="A48633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4EACC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A7EBA">
      <w:start w:val="1"/>
      <w:numFmt w:val="bullet"/>
      <w:lvlText w:val="▪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ED030">
      <w:start w:val="1"/>
      <w:numFmt w:val="bullet"/>
      <w:lvlText w:val="•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4C0A6">
      <w:start w:val="1"/>
      <w:numFmt w:val="bullet"/>
      <w:lvlText w:val="o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26AF2">
      <w:start w:val="1"/>
      <w:numFmt w:val="bullet"/>
      <w:lvlText w:val="▪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E5BB2">
      <w:start w:val="1"/>
      <w:numFmt w:val="bullet"/>
      <w:lvlText w:val="•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E332E">
      <w:start w:val="1"/>
      <w:numFmt w:val="bullet"/>
      <w:lvlText w:val="o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436A6">
      <w:start w:val="1"/>
      <w:numFmt w:val="bullet"/>
      <w:lvlText w:val="▪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315B67"/>
    <w:multiLevelType w:val="multilevel"/>
    <w:tmpl w:val="2FB0FB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01554"/>
    <w:multiLevelType w:val="hybridMultilevel"/>
    <w:tmpl w:val="CEEAA4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55C"/>
    <w:multiLevelType w:val="multilevel"/>
    <w:tmpl w:val="ADD0737E"/>
    <w:lvl w:ilvl="0">
      <w:start w:val="1"/>
      <w:numFmt w:val="bullet"/>
      <w:pStyle w:val="EnteteTableau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9483EE2"/>
    <w:multiLevelType w:val="hybridMultilevel"/>
    <w:tmpl w:val="258840EC"/>
    <w:lvl w:ilvl="0" w:tplc="03808F0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6B78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A9E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8B5D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428A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A39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082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63E7C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ECB1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0479CB"/>
    <w:multiLevelType w:val="hybridMultilevel"/>
    <w:tmpl w:val="4664C1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157AA8"/>
    <w:multiLevelType w:val="multilevel"/>
    <w:tmpl w:val="EB1877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5C31904"/>
    <w:multiLevelType w:val="hybridMultilevel"/>
    <w:tmpl w:val="D0A279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D76EA"/>
    <w:multiLevelType w:val="multilevel"/>
    <w:tmpl w:val="740692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4A393791"/>
    <w:multiLevelType w:val="hybridMultilevel"/>
    <w:tmpl w:val="CB54D5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E6316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520D7C58"/>
    <w:multiLevelType w:val="hybridMultilevel"/>
    <w:tmpl w:val="388241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6B1E1F"/>
    <w:multiLevelType w:val="multilevel"/>
    <w:tmpl w:val="4F38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5531F88"/>
    <w:multiLevelType w:val="multilevel"/>
    <w:tmpl w:val="DB0CF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6F2499"/>
    <w:multiLevelType w:val="hybridMultilevel"/>
    <w:tmpl w:val="04CEB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624BD"/>
    <w:multiLevelType w:val="hybridMultilevel"/>
    <w:tmpl w:val="63845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62872"/>
    <w:multiLevelType w:val="multilevel"/>
    <w:tmpl w:val="1F1C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404078B"/>
    <w:multiLevelType w:val="hybridMultilevel"/>
    <w:tmpl w:val="420E7E98"/>
    <w:lvl w:ilvl="0" w:tplc="E4CAC8FE">
      <w:numFmt w:val="bullet"/>
      <w:lvlText w:val="-"/>
      <w:lvlJc w:val="left"/>
      <w:pPr>
        <w:ind w:left="72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167D3"/>
    <w:multiLevelType w:val="hybridMultilevel"/>
    <w:tmpl w:val="5AA624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F2B75"/>
    <w:multiLevelType w:val="hybridMultilevel"/>
    <w:tmpl w:val="29A04080"/>
    <w:lvl w:ilvl="0" w:tplc="DAFC73BA">
      <w:start w:val="3"/>
      <w:numFmt w:val="bullet"/>
      <w:lvlText w:val="-"/>
      <w:lvlJc w:val="left"/>
      <w:pPr>
        <w:ind w:left="1080" w:hanging="360"/>
      </w:pPr>
      <w:rPr>
        <w:rFonts w:ascii="Luciole" w:eastAsia="Times New Roman" w:hAnsi="Luciole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28"/>
  </w:num>
  <w:num w:numId="5">
    <w:abstractNumId w:val="4"/>
  </w:num>
  <w:num w:numId="6">
    <w:abstractNumId w:val="5"/>
  </w:num>
  <w:num w:numId="7">
    <w:abstractNumId w:val="25"/>
  </w:num>
  <w:num w:numId="8">
    <w:abstractNumId w:val="30"/>
  </w:num>
  <w:num w:numId="9">
    <w:abstractNumId w:val="8"/>
  </w:num>
  <w:num w:numId="10">
    <w:abstractNumId w:val="22"/>
  </w:num>
  <w:num w:numId="11">
    <w:abstractNumId w:val="24"/>
  </w:num>
  <w:num w:numId="12">
    <w:abstractNumId w:val="9"/>
  </w:num>
  <w:num w:numId="13">
    <w:abstractNumId w:val="2"/>
  </w:num>
  <w:num w:numId="14">
    <w:abstractNumId w:val="31"/>
  </w:num>
  <w:num w:numId="15">
    <w:abstractNumId w:val="13"/>
  </w:num>
  <w:num w:numId="16">
    <w:abstractNumId w:val="1"/>
  </w:num>
  <w:num w:numId="17">
    <w:abstractNumId w:val="19"/>
  </w:num>
  <w:num w:numId="18">
    <w:abstractNumId w:val="26"/>
  </w:num>
  <w:num w:numId="19">
    <w:abstractNumId w:val="10"/>
  </w:num>
  <w:num w:numId="20">
    <w:abstractNumId w:val="20"/>
  </w:num>
  <w:num w:numId="21">
    <w:abstractNumId w:val="7"/>
  </w:num>
  <w:num w:numId="22">
    <w:abstractNumId w:val="17"/>
  </w:num>
  <w:num w:numId="23">
    <w:abstractNumId w:val="23"/>
  </w:num>
  <w:num w:numId="24">
    <w:abstractNumId w:val="11"/>
  </w:num>
  <w:num w:numId="25">
    <w:abstractNumId w:val="18"/>
  </w:num>
  <w:num w:numId="26">
    <w:abstractNumId w:val="6"/>
  </w:num>
  <w:num w:numId="27">
    <w:abstractNumId w:val="16"/>
  </w:num>
  <w:num w:numId="28">
    <w:abstractNumId w:val="12"/>
  </w:num>
  <w:num w:numId="29">
    <w:abstractNumId w:val="0"/>
  </w:num>
  <w:num w:numId="30">
    <w:abstractNumId w:val="3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6F"/>
    <w:rsid w:val="000A5F1B"/>
    <w:rsid w:val="00125850"/>
    <w:rsid w:val="001C06E4"/>
    <w:rsid w:val="002052FF"/>
    <w:rsid w:val="00266424"/>
    <w:rsid w:val="00295C02"/>
    <w:rsid w:val="002E1F33"/>
    <w:rsid w:val="002F109E"/>
    <w:rsid w:val="003058F9"/>
    <w:rsid w:val="00344B35"/>
    <w:rsid w:val="00357120"/>
    <w:rsid w:val="003748C3"/>
    <w:rsid w:val="003C5E8C"/>
    <w:rsid w:val="003E67EF"/>
    <w:rsid w:val="00435290"/>
    <w:rsid w:val="0043677B"/>
    <w:rsid w:val="0049728F"/>
    <w:rsid w:val="004B742E"/>
    <w:rsid w:val="004C45B6"/>
    <w:rsid w:val="004F69D1"/>
    <w:rsid w:val="005232EE"/>
    <w:rsid w:val="00533A90"/>
    <w:rsid w:val="00541B09"/>
    <w:rsid w:val="005444DD"/>
    <w:rsid w:val="005B116F"/>
    <w:rsid w:val="005B47C7"/>
    <w:rsid w:val="005C534B"/>
    <w:rsid w:val="006C2583"/>
    <w:rsid w:val="006C5B7A"/>
    <w:rsid w:val="006D53CC"/>
    <w:rsid w:val="00714AE0"/>
    <w:rsid w:val="00777167"/>
    <w:rsid w:val="007A1FBB"/>
    <w:rsid w:val="007D6C46"/>
    <w:rsid w:val="008657EB"/>
    <w:rsid w:val="00875269"/>
    <w:rsid w:val="008B2213"/>
    <w:rsid w:val="008D2C54"/>
    <w:rsid w:val="008D7634"/>
    <w:rsid w:val="008E7D5D"/>
    <w:rsid w:val="00967BB0"/>
    <w:rsid w:val="009E18D8"/>
    <w:rsid w:val="00A26B77"/>
    <w:rsid w:val="00A768BD"/>
    <w:rsid w:val="00AE07A3"/>
    <w:rsid w:val="00AF5BF2"/>
    <w:rsid w:val="00B6240F"/>
    <w:rsid w:val="00B93ED7"/>
    <w:rsid w:val="00B97622"/>
    <w:rsid w:val="00C13CAA"/>
    <w:rsid w:val="00C72994"/>
    <w:rsid w:val="00C976F9"/>
    <w:rsid w:val="00CE6F36"/>
    <w:rsid w:val="00D3319D"/>
    <w:rsid w:val="00D41596"/>
    <w:rsid w:val="00D82191"/>
    <w:rsid w:val="00D93F3C"/>
    <w:rsid w:val="00DE6683"/>
    <w:rsid w:val="00E936A3"/>
    <w:rsid w:val="00EB7752"/>
    <w:rsid w:val="00ED1093"/>
    <w:rsid w:val="00ED3DDF"/>
    <w:rsid w:val="00F07106"/>
    <w:rsid w:val="00F430B8"/>
    <w:rsid w:val="00F47743"/>
    <w:rsid w:val="00F75FD6"/>
    <w:rsid w:val="00F8029D"/>
    <w:rsid w:val="00F8340D"/>
    <w:rsid w:val="00FB0E3D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6934E"/>
  <w15:chartTrackingRefBased/>
  <w15:docId w15:val="{A419CFAC-F3B2-4262-8886-FE868308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9D"/>
    <w:pPr>
      <w:spacing w:after="132" w:line="464" w:lineRule="auto"/>
      <w:ind w:left="197" w:firstLine="766"/>
    </w:pPr>
    <w:rPr>
      <w:rFonts w:ascii="Luciole" w:eastAsia="Arial" w:hAnsi="Luciole" w:cs="Arial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D3DDF"/>
    <w:pPr>
      <w:keepNext/>
      <w:keepLines/>
      <w:numPr>
        <w:numId w:val="25"/>
      </w:numPr>
      <w:spacing w:before="240" w:line="480" w:lineRule="auto"/>
      <w:outlineLvl w:val="0"/>
    </w:pPr>
    <w:rPr>
      <w:rFonts w:eastAsiaTheme="majorEastAsia" w:cstheme="majorBidi"/>
      <w:b/>
      <w:caps/>
      <w:color w:val="000000" w:themeColor="text1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B77"/>
    <w:pPr>
      <w:keepNext/>
      <w:keepLines/>
      <w:numPr>
        <w:ilvl w:val="1"/>
        <w:numId w:val="25"/>
      </w:numPr>
      <w:spacing w:before="280" w:after="240" w:line="480" w:lineRule="auto"/>
      <w:outlineLvl w:val="1"/>
    </w:pPr>
    <w:rPr>
      <w:rFonts w:eastAsiaTheme="majorEastAsia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B77"/>
    <w:pPr>
      <w:keepNext/>
      <w:keepLines/>
      <w:numPr>
        <w:ilvl w:val="2"/>
        <w:numId w:val="25"/>
      </w:numPr>
      <w:spacing w:before="40" w:line="48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F3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F3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F3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3F3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3F3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3F3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2C54"/>
  </w:style>
  <w:style w:type="paragraph" w:styleId="Pieddepage">
    <w:name w:val="footer"/>
    <w:basedOn w:val="Normal"/>
    <w:link w:val="PieddepageCar"/>
    <w:uiPriority w:val="99"/>
    <w:unhideWhenUsed/>
    <w:rsid w:val="008D2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C54"/>
  </w:style>
  <w:style w:type="paragraph" w:styleId="Paragraphedeliste">
    <w:name w:val="List Paragraph"/>
    <w:basedOn w:val="Normal"/>
    <w:uiPriority w:val="34"/>
    <w:qFormat/>
    <w:rsid w:val="008D2C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2C5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D3DDF"/>
    <w:rPr>
      <w:rFonts w:ascii="Luciole" w:eastAsiaTheme="majorEastAsia" w:hAnsi="Luciole" w:cstheme="majorBidi"/>
      <w:caps/>
      <w:color w:val="000000" w:themeColor="text1"/>
      <w:kern w:val="2"/>
      <w:sz w:val="28"/>
      <w:szCs w:val="32"/>
      <w:u w:val="single"/>
      <w:lang w:val="fr-FR" w:eastAsia="fr-FR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A26B77"/>
    <w:rPr>
      <w:rFonts w:ascii="Luciole" w:eastAsiaTheme="majorEastAsia" w:hAnsi="Luciole" w:cstheme="majorBidi"/>
      <w:b/>
      <w:sz w:val="24"/>
      <w:szCs w:val="26"/>
      <w:u w:val="single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1F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5B7A"/>
    <w:rPr>
      <w:color w:val="954F72" w:themeColor="followedHyperlink"/>
      <w:u w:val="single"/>
    </w:rPr>
  </w:style>
  <w:style w:type="paragraph" w:customStyle="1" w:styleId="EnteteTableau">
    <w:name w:val="Entete_Tableau"/>
    <w:basedOn w:val="Normal"/>
    <w:link w:val="EnteteTableauCar"/>
    <w:qFormat/>
    <w:rsid w:val="008B2213"/>
    <w:pPr>
      <w:numPr>
        <w:numId w:val="1"/>
      </w:numPr>
      <w:spacing w:before="240" w:after="360" w:line="240" w:lineRule="auto"/>
      <w:ind w:left="714" w:hanging="357"/>
    </w:pPr>
    <w:rPr>
      <w:b/>
    </w:rPr>
  </w:style>
  <w:style w:type="character" w:customStyle="1" w:styleId="EnteteTableauCar">
    <w:name w:val="Entete_Tableau Car"/>
    <w:basedOn w:val="Policepardfaut"/>
    <w:link w:val="EnteteTableau"/>
    <w:rsid w:val="008B2213"/>
    <w:rPr>
      <w:rFonts w:ascii="Luciole" w:eastAsia="Arial" w:hAnsi="Luciole" w:cs="Arial"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9"/>
    <w:rsid w:val="00A26B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F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F3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F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93F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93F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93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/>
    </w:rPr>
  </w:style>
  <w:style w:type="paragraph" w:customStyle="1" w:styleId="TitreDocument">
    <w:name w:val="Titre_Document"/>
    <w:basedOn w:val="Normal"/>
    <w:link w:val="TitreDocumentCar"/>
    <w:qFormat/>
    <w:rsid w:val="00D82191"/>
    <w:pPr>
      <w:spacing w:before="480" w:line="480" w:lineRule="auto"/>
      <w:jc w:val="center"/>
    </w:pPr>
    <w:rPr>
      <w:rFonts w:eastAsiaTheme="majorEastAsia" w:cstheme="majorBidi"/>
      <w:b/>
      <w:color w:val="2E74B5" w:themeColor="accent1" w:themeShade="BF"/>
      <w:szCs w:val="32"/>
    </w:rPr>
  </w:style>
  <w:style w:type="character" w:customStyle="1" w:styleId="TitreDocumentCar">
    <w:name w:val="Titre_Document Car"/>
    <w:basedOn w:val="Titre1Car"/>
    <w:link w:val="TitreDocument"/>
    <w:rsid w:val="00D82191"/>
    <w:rPr>
      <w:rFonts w:ascii="Luciole" w:eastAsiaTheme="majorEastAsia" w:hAnsi="Luciole" w:cstheme="majorBidi"/>
      <w:b w:val="0"/>
      <w:caps/>
      <w:color w:val="2E74B5" w:themeColor="accent1" w:themeShade="BF"/>
      <w:kern w:val="2"/>
      <w:sz w:val="24"/>
      <w:szCs w:val="32"/>
      <w:u w:val="single"/>
      <w:lang w:val="fr-FR" w:eastAsia="fr-FR"/>
      <w14:ligatures w14:val="standardContextual"/>
    </w:rPr>
  </w:style>
  <w:style w:type="paragraph" w:customStyle="1" w:styleId="CelluleTableau">
    <w:name w:val="Cellule_Tableau"/>
    <w:basedOn w:val="Normal"/>
    <w:link w:val="CelluleTableauCar"/>
    <w:qFormat/>
    <w:rsid w:val="00D3319D"/>
    <w:pPr>
      <w:spacing w:after="0" w:line="259" w:lineRule="auto"/>
      <w:ind w:left="708" w:right="709" w:firstLine="0"/>
    </w:pPr>
    <w:rPr>
      <w:rFonts w:ascii="Times New Roman" w:eastAsia="Times New Roman" w:hAnsi="Times New Roman" w:cs="Times New Roman"/>
    </w:rPr>
  </w:style>
  <w:style w:type="character" w:customStyle="1" w:styleId="CelluleTableauCar">
    <w:name w:val="Cellule_Tableau Car"/>
    <w:basedOn w:val="Policepardfaut"/>
    <w:link w:val="CelluleTableau"/>
    <w:rsid w:val="00D3319D"/>
    <w:rPr>
      <w:rFonts w:ascii="Times New Roman" w:eastAsia="Times New Roman" w:hAnsi="Times New Roman" w:cs="Times New Roman"/>
      <w:color w:val="000000"/>
      <w:kern w:val="2"/>
      <w:sz w:val="24"/>
      <w:szCs w:val="24"/>
      <w:lang w:val="fr-FR" w:eastAsia="fr-FR"/>
      <w14:ligatures w14:val="standardContextual"/>
    </w:rPr>
  </w:style>
  <w:style w:type="paragraph" w:styleId="Sansinterligne">
    <w:name w:val="No Spacing"/>
    <w:uiPriority w:val="1"/>
    <w:qFormat/>
    <w:rsid w:val="00F07106"/>
    <w:pPr>
      <w:spacing w:after="0" w:line="240" w:lineRule="auto"/>
      <w:ind w:left="197" w:firstLine="766"/>
    </w:pPr>
    <w:rPr>
      <w:rFonts w:ascii="Arial" w:eastAsia="Arial" w:hAnsi="Arial" w:cs="Arial"/>
      <w:b/>
      <w:color w:val="000000"/>
      <w:kern w:val="2"/>
      <w:sz w:val="28"/>
      <w:szCs w:val="24"/>
      <w:lang w:val="fr-FR" w:eastAsia="fr-FR"/>
      <w14:ligatures w14:val="standardContextual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day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pport@duoday.fr" TargetMode="External"/><Relationship Id="rId4" Type="http://schemas.openxmlformats.org/officeDocument/2006/relationships/settings" Target="settings.xml"/><Relationship Id="rId9" Type="http://schemas.openxmlformats.org/officeDocument/2006/relationships/hyperlink" Target="contact@duoday.fr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0%20-%200%20-%20Asso%20DysAccess\e-handi%20tour%202024\Bonnes%20pratiques%20France\Mod&#232;le_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4C65-624A-43C0-AE5F-0EEE17D5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Modèle_Rapport.dotx</Template>
  <TotalTime>23</TotalTime>
  <Pages>4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Grégory Louppe</cp:lastModifiedBy>
  <cp:revision>3</cp:revision>
  <cp:lastPrinted>2024-12-23T11:09:00Z</cp:lastPrinted>
  <dcterms:created xsi:type="dcterms:W3CDTF">2024-12-27T16:07:00Z</dcterms:created>
  <dcterms:modified xsi:type="dcterms:W3CDTF">2024-12-30T18:26:00Z</dcterms:modified>
</cp:coreProperties>
</file>