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99797" w14:textId="77777777" w:rsidR="005827EE" w:rsidRPr="007E76B3" w:rsidRDefault="005827EE" w:rsidP="007E76B3">
      <w:pPr>
        <w:pStyle w:val="TitreDocument"/>
        <w:spacing w:before="0" w:after="0" w:line="240" w:lineRule="auto"/>
        <w:ind w:left="0"/>
        <w:rPr>
          <w:rFonts w:eastAsia="Calibri" w:cs="Calibri"/>
          <w:b/>
          <w:sz w:val="24"/>
          <w:szCs w:val="24"/>
        </w:rPr>
      </w:pPr>
      <w:r w:rsidRPr="007E76B3">
        <w:rPr>
          <w:szCs w:val="24"/>
        </w:rPr>
        <w:t>E-HANDI TOUR GUIDE DE L’INCLUSION INNOVANTE DES PSDH</w:t>
      </w:r>
    </w:p>
    <w:p w14:paraId="3184DDB9" w14:textId="77777777" w:rsidR="007E76B3" w:rsidRDefault="007E76B3" w:rsidP="007E76B3">
      <w:pPr>
        <w:pStyle w:val="NormalWeb"/>
        <w:spacing w:before="0" w:beforeAutospacing="0" w:after="0" w:afterAutospacing="0"/>
        <w:jc w:val="center"/>
        <w:rPr>
          <w:rFonts w:ascii="Luciole" w:hAnsi="Luciole" w:cs="Calibri"/>
          <w:b/>
          <w:bCs/>
          <w:color w:val="000000"/>
        </w:rPr>
      </w:pPr>
    </w:p>
    <w:p w14:paraId="5C0E72B4" w14:textId="6AAE0AD4" w:rsidR="00DC612F" w:rsidRPr="007E76B3" w:rsidRDefault="00DC612F" w:rsidP="007E76B3">
      <w:pPr>
        <w:pStyle w:val="NormalWeb"/>
        <w:spacing w:before="0" w:beforeAutospacing="0" w:after="0" w:afterAutospacing="0"/>
        <w:jc w:val="center"/>
        <w:rPr>
          <w:rFonts w:ascii="Luciole" w:hAnsi="Luciole" w:cs="Calibri"/>
          <w:b/>
          <w:bCs/>
          <w:color w:val="000000"/>
        </w:rPr>
      </w:pPr>
      <w:r w:rsidRPr="007E76B3">
        <w:rPr>
          <w:rFonts w:ascii="Luciole" w:hAnsi="Luciole" w:cs="Calibri"/>
          <w:b/>
          <w:bCs/>
          <w:color w:val="000000"/>
        </w:rPr>
        <w:t>IDENTIFICATION :</w:t>
      </w:r>
    </w:p>
    <w:p w14:paraId="3CF0CEE2" w14:textId="77777777" w:rsidR="0075297A" w:rsidRDefault="0075297A" w:rsidP="007E76B3">
      <w:pPr>
        <w:pStyle w:val="NormalWeb"/>
        <w:spacing w:before="0" w:beforeAutospacing="0" w:after="0" w:afterAutospacing="0"/>
        <w:rPr>
          <w:rFonts w:ascii="Luciole" w:hAnsi="Luciole"/>
        </w:rPr>
      </w:pPr>
    </w:p>
    <w:p w14:paraId="513AC292" w14:textId="77777777" w:rsidR="007E76B3" w:rsidRPr="007E76B3" w:rsidRDefault="007E76B3" w:rsidP="007E76B3">
      <w:pPr>
        <w:pStyle w:val="NormalWeb"/>
        <w:spacing w:before="0" w:beforeAutospacing="0" w:after="0" w:afterAutospacing="0"/>
        <w:rPr>
          <w:rFonts w:ascii="Luciole" w:hAnsi="Luciole"/>
        </w:rPr>
      </w:pPr>
    </w:p>
    <w:p w14:paraId="56473600"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Titre de la pratique exemplaire :</w:t>
      </w:r>
      <w:r w:rsidRPr="007E76B3">
        <w:rPr>
          <w:rFonts w:ascii="Luciole" w:hAnsi="Luciole" w:cs="Calibri"/>
          <w:b/>
          <w:bCs/>
          <w:color w:val="000000"/>
        </w:rPr>
        <w:br/>
      </w:r>
    </w:p>
    <w:p w14:paraId="31534D7E" w14:textId="04EF8B79"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MOSAIK Kultur Inklusiv - Services artistiques inclusifs adaptés aux personnes en situation de handicap</w:t>
      </w:r>
      <w:r w:rsidR="00492816" w:rsidRPr="007E76B3">
        <w:rPr>
          <w:rFonts w:ascii="Luciole" w:hAnsi="Luciole" w:cs="Calibri"/>
          <w:color w:val="000000"/>
        </w:rPr>
        <w:t>.</w:t>
      </w:r>
    </w:p>
    <w:p w14:paraId="4B6A3940"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74C662E4" w14:textId="77777777" w:rsidR="007E76B3" w:rsidRDefault="00DC612F" w:rsidP="007E76B3">
      <w:pPr>
        <w:pStyle w:val="NormalWeb"/>
        <w:spacing w:before="0" w:beforeAutospacing="0" w:after="0" w:afterAutospacing="0"/>
        <w:textAlignment w:val="baseline"/>
        <w:rPr>
          <w:rFonts w:ascii="Luciole" w:hAnsi="Luciole" w:cs="Calibri"/>
          <w:b/>
          <w:bCs/>
          <w:color w:val="000000"/>
        </w:rPr>
      </w:pPr>
      <w:r w:rsidRPr="007E76B3">
        <w:rPr>
          <w:rFonts w:ascii="Luciole" w:hAnsi="Luciole" w:cs="Calibri"/>
          <w:b/>
          <w:bCs/>
          <w:color w:val="000000"/>
        </w:rPr>
        <w:t>Promoteur de l'initiative :</w:t>
      </w:r>
      <w:r w:rsidR="00492816" w:rsidRPr="007E76B3">
        <w:rPr>
          <w:rFonts w:ascii="Luciole" w:hAnsi="Luciole" w:cs="Calibri"/>
          <w:b/>
          <w:bCs/>
          <w:color w:val="000000"/>
        </w:rPr>
        <w:t xml:space="preserve"> </w:t>
      </w:r>
    </w:p>
    <w:p w14:paraId="3EC9A000"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63D0960A" w14:textId="79CCBF08"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Mierscher Kulturhaus</w:t>
      </w:r>
      <w:r w:rsidR="00492816" w:rsidRPr="007E76B3">
        <w:rPr>
          <w:rFonts w:ascii="Luciole" w:hAnsi="Luciole" w:cs="Calibri"/>
          <w:color w:val="000000"/>
        </w:rPr>
        <w:t>.</w:t>
      </w:r>
    </w:p>
    <w:p w14:paraId="5DE8C224" w14:textId="77777777" w:rsidR="00492816" w:rsidRPr="007E76B3" w:rsidRDefault="00492816" w:rsidP="007E76B3">
      <w:pPr>
        <w:pStyle w:val="Paragraphedeliste"/>
        <w:spacing w:after="0" w:line="240" w:lineRule="auto"/>
        <w:ind w:left="0"/>
        <w:rPr>
          <w:rFonts w:ascii="Luciole" w:hAnsi="Luciole" w:cs="Calibri"/>
        </w:rPr>
      </w:pPr>
    </w:p>
    <w:p w14:paraId="580BF0D9" w14:textId="77777777" w:rsidR="007E76B3" w:rsidRDefault="00DC612F" w:rsidP="007E76B3">
      <w:pPr>
        <w:pStyle w:val="NormalWeb"/>
        <w:spacing w:before="0" w:beforeAutospacing="0" w:after="0" w:afterAutospacing="0"/>
        <w:textAlignment w:val="baseline"/>
        <w:rPr>
          <w:rFonts w:ascii="Luciole" w:hAnsi="Luciole" w:cs="Calibri"/>
          <w:b/>
          <w:bCs/>
          <w:color w:val="000000"/>
        </w:rPr>
      </w:pPr>
      <w:r w:rsidRPr="007E76B3">
        <w:rPr>
          <w:rFonts w:ascii="Luciole" w:hAnsi="Luciole" w:cs="Calibri"/>
          <w:b/>
          <w:bCs/>
          <w:color w:val="000000"/>
        </w:rPr>
        <w:t>Pays :</w:t>
      </w:r>
      <w:r w:rsidR="00492816" w:rsidRPr="007E76B3">
        <w:rPr>
          <w:rFonts w:ascii="Luciole" w:hAnsi="Luciole" w:cs="Calibri"/>
          <w:b/>
          <w:bCs/>
          <w:color w:val="000000"/>
        </w:rPr>
        <w:t xml:space="preserve"> </w:t>
      </w:r>
    </w:p>
    <w:p w14:paraId="3816CECE"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5418F179" w14:textId="5D238E4C" w:rsidR="00DC612F" w:rsidRPr="007E76B3" w:rsidRDefault="00492816"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Luxembourg.</w:t>
      </w:r>
    </w:p>
    <w:p w14:paraId="2EBD2752" w14:textId="77777777" w:rsidR="00492816" w:rsidRPr="007E76B3" w:rsidRDefault="00492816" w:rsidP="007E76B3">
      <w:pPr>
        <w:pStyle w:val="Paragraphedeliste"/>
        <w:spacing w:after="0" w:line="240" w:lineRule="auto"/>
        <w:ind w:left="0"/>
        <w:rPr>
          <w:rFonts w:ascii="Luciole" w:hAnsi="Luciole" w:cs="Calibri"/>
        </w:rPr>
      </w:pPr>
    </w:p>
    <w:p w14:paraId="5E087C77" w14:textId="77777777" w:rsidR="007E76B3" w:rsidRDefault="00DC612F" w:rsidP="007E76B3">
      <w:pPr>
        <w:pStyle w:val="NormalWeb"/>
        <w:spacing w:before="0" w:beforeAutospacing="0" w:after="0" w:afterAutospacing="0"/>
        <w:textAlignment w:val="baseline"/>
        <w:rPr>
          <w:rFonts w:ascii="Luciole" w:hAnsi="Luciole" w:cs="Calibri"/>
          <w:b/>
          <w:bCs/>
          <w:color w:val="000000"/>
        </w:rPr>
      </w:pPr>
      <w:r w:rsidRPr="007E76B3">
        <w:rPr>
          <w:rFonts w:ascii="Luciole" w:hAnsi="Luciole" w:cs="Calibri"/>
          <w:b/>
          <w:bCs/>
          <w:color w:val="000000"/>
        </w:rPr>
        <w:t>Site internet :</w:t>
      </w:r>
      <w:r w:rsidR="00492816" w:rsidRPr="007E76B3">
        <w:rPr>
          <w:rFonts w:ascii="Luciole" w:hAnsi="Luciole" w:cs="Calibri"/>
          <w:b/>
          <w:bCs/>
          <w:color w:val="000000"/>
        </w:rPr>
        <w:t xml:space="preserve"> </w:t>
      </w:r>
    </w:p>
    <w:p w14:paraId="231EC847"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5BF481C0" w14:textId="069BD3F3" w:rsidR="00DC612F" w:rsidRPr="007E76B3" w:rsidRDefault="00326C28" w:rsidP="007E76B3">
      <w:pPr>
        <w:pStyle w:val="NormalWeb"/>
        <w:spacing w:before="0" w:beforeAutospacing="0" w:after="0" w:afterAutospacing="0"/>
        <w:textAlignment w:val="baseline"/>
        <w:rPr>
          <w:rFonts w:ascii="Luciole" w:hAnsi="Luciole" w:cs="Calibri"/>
          <w:color w:val="000000"/>
        </w:rPr>
      </w:pPr>
      <w:hyperlink r:id="rId8" w:history="1">
        <w:r w:rsidR="00DC612F" w:rsidRPr="007E76B3">
          <w:rPr>
            <w:rStyle w:val="Lienhypertexte"/>
            <w:rFonts w:ascii="Luciole" w:hAnsi="Luciole" w:cs="Calibri"/>
            <w:color w:val="1155CC"/>
          </w:rPr>
          <w:t>www.kulturhaus.lu</w:t>
        </w:r>
      </w:hyperlink>
    </w:p>
    <w:p w14:paraId="0F4835FC" w14:textId="77777777" w:rsidR="00492816" w:rsidRPr="007E76B3" w:rsidRDefault="00492816" w:rsidP="007E76B3">
      <w:pPr>
        <w:pStyle w:val="Paragraphedeliste"/>
        <w:spacing w:after="0" w:line="240" w:lineRule="auto"/>
        <w:ind w:left="0"/>
        <w:rPr>
          <w:rFonts w:ascii="Luciole" w:hAnsi="Luciole" w:cs="Calibri"/>
        </w:rPr>
      </w:pPr>
    </w:p>
    <w:p w14:paraId="6EF60BB4"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Contact :</w:t>
      </w:r>
      <w:r w:rsidRPr="007E76B3">
        <w:rPr>
          <w:rFonts w:ascii="Luciole" w:hAnsi="Luciole" w:cs="Calibri"/>
          <w:b/>
          <w:bCs/>
          <w:color w:val="000000"/>
        </w:rPr>
        <w:br/>
      </w:r>
    </w:p>
    <w:p w14:paraId="4E2297F0" w14:textId="702BF644"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pkind@kulturhaus.lu</w:t>
      </w:r>
    </w:p>
    <w:p w14:paraId="202BAF53" w14:textId="604BAB5C" w:rsidR="00DC612F" w:rsidRDefault="00DC612F" w:rsidP="007E76B3">
      <w:pPr>
        <w:spacing w:after="0" w:line="240" w:lineRule="auto"/>
        <w:ind w:left="0"/>
        <w:rPr>
          <w:rFonts w:ascii="Luciole" w:hAnsi="Luciole" w:cs="Times New Roman"/>
          <w:color w:val="auto"/>
        </w:rPr>
      </w:pPr>
    </w:p>
    <w:p w14:paraId="619394E6" w14:textId="75C421AE" w:rsidR="007E76B3" w:rsidRDefault="007E76B3">
      <w:pPr>
        <w:spacing w:after="160" w:line="259" w:lineRule="auto"/>
        <w:ind w:left="0" w:firstLine="0"/>
        <w:rPr>
          <w:rFonts w:ascii="Luciole" w:hAnsi="Luciole" w:cs="Times New Roman"/>
          <w:color w:val="auto"/>
        </w:rPr>
      </w:pPr>
      <w:r>
        <w:rPr>
          <w:rFonts w:ascii="Luciole" w:hAnsi="Luciole" w:cs="Times New Roman"/>
          <w:color w:val="auto"/>
        </w:rPr>
        <w:br w:type="page"/>
      </w:r>
    </w:p>
    <w:p w14:paraId="250BC065" w14:textId="4EE0AF92" w:rsidR="007E76B3" w:rsidRDefault="00DC612F" w:rsidP="007E76B3">
      <w:pPr>
        <w:pStyle w:val="Titre3"/>
        <w:numPr>
          <w:ilvl w:val="0"/>
          <w:numId w:val="0"/>
        </w:numPr>
        <w:spacing w:before="0" w:after="0" w:line="240" w:lineRule="auto"/>
        <w:rPr>
          <w:rFonts w:ascii="Luciole" w:hAnsi="Luciole" w:cs="Calibri"/>
          <w:color w:val="000000"/>
          <w:sz w:val="26"/>
          <w:szCs w:val="26"/>
        </w:rPr>
      </w:pPr>
      <w:r w:rsidRPr="007E76B3">
        <w:rPr>
          <w:rFonts w:ascii="Luciole" w:hAnsi="Luciole" w:cs="Calibri"/>
          <w:color w:val="000000"/>
          <w:sz w:val="26"/>
          <w:szCs w:val="26"/>
        </w:rPr>
        <w:lastRenderedPageBreak/>
        <w:t>DÉTAIL DE L’INITIATIVE :</w:t>
      </w:r>
    </w:p>
    <w:p w14:paraId="1CBC43D7" w14:textId="77777777" w:rsidR="007E76B3" w:rsidRPr="007E76B3" w:rsidRDefault="007E76B3" w:rsidP="007E76B3"/>
    <w:p w14:paraId="7D8353BD"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Date de mise en œuvre :</w:t>
      </w:r>
      <w:r w:rsidRPr="007E76B3">
        <w:rPr>
          <w:rFonts w:ascii="Luciole" w:hAnsi="Luciole" w:cs="Calibri"/>
          <w:b/>
          <w:bCs/>
          <w:color w:val="000000"/>
        </w:rPr>
        <w:br/>
      </w:r>
    </w:p>
    <w:p w14:paraId="4672FC8F" w14:textId="32306230"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2019</w:t>
      </w:r>
    </w:p>
    <w:p w14:paraId="4A895672" w14:textId="77777777" w:rsidR="005827EE" w:rsidRPr="007E76B3" w:rsidRDefault="005827EE" w:rsidP="007E76B3">
      <w:pPr>
        <w:pStyle w:val="NormalWeb"/>
        <w:spacing w:before="0" w:beforeAutospacing="0" w:after="0" w:afterAutospacing="0"/>
        <w:textAlignment w:val="baseline"/>
        <w:rPr>
          <w:rFonts w:ascii="Luciole" w:hAnsi="Luciole" w:cs="Calibri"/>
          <w:color w:val="000000"/>
        </w:rPr>
      </w:pPr>
    </w:p>
    <w:p w14:paraId="11C61E0C" w14:textId="77777777" w:rsidR="005827EE" w:rsidRPr="007E76B3" w:rsidRDefault="005827EE" w:rsidP="007E76B3">
      <w:pPr>
        <w:pStyle w:val="NormalWeb"/>
        <w:spacing w:before="0" w:beforeAutospacing="0" w:after="0" w:afterAutospacing="0"/>
        <w:textAlignment w:val="baseline"/>
        <w:rPr>
          <w:rFonts w:ascii="Luciole" w:hAnsi="Luciole" w:cs="Calibri"/>
          <w:color w:val="000000"/>
        </w:rPr>
      </w:pPr>
    </w:p>
    <w:p w14:paraId="444FD8A9" w14:textId="77777777"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Groupe(s) cible(s) :</w:t>
      </w:r>
    </w:p>
    <w:p w14:paraId="05338DE7" w14:textId="77777777" w:rsidR="007E76B3" w:rsidRDefault="007E76B3" w:rsidP="007E76B3">
      <w:pPr>
        <w:pStyle w:val="NormalWeb"/>
        <w:spacing w:before="0" w:beforeAutospacing="0" w:after="0" w:afterAutospacing="0"/>
        <w:textAlignment w:val="baseline"/>
        <w:rPr>
          <w:rFonts w:ascii="Luciole" w:hAnsi="Luciole" w:cs="Calibri"/>
          <w:color w:val="000000"/>
        </w:rPr>
      </w:pPr>
    </w:p>
    <w:p w14:paraId="463795A6" w14:textId="7622900F"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Toutes les personnes en situation de handicap (moteur, sensoriel, mental)</w:t>
      </w:r>
      <w:r w:rsidR="00492816" w:rsidRPr="007E76B3">
        <w:rPr>
          <w:rFonts w:ascii="Luciole" w:hAnsi="Luciole" w:cs="Calibri"/>
          <w:color w:val="000000"/>
        </w:rPr>
        <w:t>.</w:t>
      </w:r>
    </w:p>
    <w:p w14:paraId="51F9C5B5"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26FD9174"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25D78ED1" w14:textId="77777777" w:rsidR="007E76B3" w:rsidRDefault="00DC612F" w:rsidP="007E76B3">
      <w:pPr>
        <w:pStyle w:val="NormalWeb"/>
        <w:spacing w:before="0" w:beforeAutospacing="0" w:after="0" w:afterAutospacing="0"/>
        <w:textAlignment w:val="baseline"/>
        <w:rPr>
          <w:rFonts w:ascii="Luciole" w:hAnsi="Luciole" w:cs="Calibri"/>
          <w:bCs/>
          <w:color w:val="000000"/>
        </w:rPr>
      </w:pPr>
      <w:r w:rsidRPr="007E76B3">
        <w:rPr>
          <w:rFonts w:ascii="Luciole" w:hAnsi="Luciole" w:cs="Calibri"/>
          <w:b/>
          <w:bCs/>
          <w:color w:val="000000"/>
        </w:rPr>
        <w:t>Description :</w:t>
      </w:r>
      <w:r w:rsidRPr="007E76B3">
        <w:rPr>
          <w:rFonts w:ascii="Luciole" w:hAnsi="Luciole" w:cs="Calibri"/>
          <w:b/>
          <w:bCs/>
          <w:color w:val="000000"/>
        </w:rPr>
        <w:br/>
      </w:r>
    </w:p>
    <w:p w14:paraId="68C1C84F" w14:textId="598EAEBB" w:rsidR="00492816"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Cs/>
          <w:color w:val="000000"/>
        </w:rPr>
        <w:t>MOSAIK</w:t>
      </w:r>
      <w:r w:rsidRPr="007E76B3">
        <w:rPr>
          <w:rFonts w:ascii="Luciole" w:hAnsi="Luciole" w:cs="Calibri"/>
          <w:b/>
          <w:bCs/>
          <w:color w:val="000000"/>
        </w:rPr>
        <w:t xml:space="preserve"> </w:t>
      </w:r>
      <w:r w:rsidRPr="007E76B3">
        <w:rPr>
          <w:rFonts w:ascii="Luciole" w:hAnsi="Luciole" w:cs="Calibri"/>
          <w:bCs/>
          <w:color w:val="000000"/>
        </w:rPr>
        <w:t>Kultur Inklusiv</w:t>
      </w:r>
      <w:r w:rsidRPr="007E76B3">
        <w:rPr>
          <w:rFonts w:ascii="Luciole" w:hAnsi="Luciole" w:cs="Calibri"/>
          <w:color w:val="000000"/>
        </w:rPr>
        <w:t xml:space="preserve">, coordonné par </w:t>
      </w:r>
      <w:r w:rsidRPr="007E76B3">
        <w:rPr>
          <w:rFonts w:ascii="Luciole" w:hAnsi="Luciole" w:cs="Calibri"/>
          <w:bCs/>
          <w:color w:val="000000"/>
        </w:rPr>
        <w:t>Peggy</w:t>
      </w:r>
      <w:r w:rsidRPr="007E76B3">
        <w:rPr>
          <w:rFonts w:ascii="Luciole" w:hAnsi="Luciole" w:cs="Calibri"/>
          <w:b/>
          <w:bCs/>
          <w:color w:val="000000"/>
        </w:rPr>
        <w:t xml:space="preserve"> </w:t>
      </w:r>
      <w:r w:rsidRPr="007E76B3">
        <w:rPr>
          <w:rFonts w:ascii="Luciole" w:hAnsi="Luciole" w:cs="Calibri"/>
          <w:bCs/>
          <w:color w:val="000000"/>
        </w:rPr>
        <w:t>Kind</w:t>
      </w:r>
      <w:r w:rsidRPr="007E76B3">
        <w:rPr>
          <w:rFonts w:ascii="Luciole" w:hAnsi="Luciole" w:cs="Calibri"/>
          <w:color w:val="000000"/>
        </w:rPr>
        <w:t xml:space="preserve">, est un programme d'inclusion artistique développé par le </w:t>
      </w:r>
      <w:r w:rsidRPr="007E76B3">
        <w:rPr>
          <w:rFonts w:ascii="Luciole" w:hAnsi="Luciole" w:cs="Calibri"/>
          <w:bCs/>
          <w:color w:val="000000"/>
        </w:rPr>
        <w:t>Mierscher</w:t>
      </w:r>
      <w:r w:rsidRPr="007E76B3">
        <w:rPr>
          <w:rFonts w:ascii="Luciole" w:hAnsi="Luciole" w:cs="Calibri"/>
          <w:b/>
          <w:bCs/>
          <w:color w:val="000000"/>
        </w:rPr>
        <w:t xml:space="preserve"> </w:t>
      </w:r>
      <w:r w:rsidRPr="007E76B3">
        <w:rPr>
          <w:rFonts w:ascii="Luciole" w:hAnsi="Luciole" w:cs="Calibri"/>
          <w:bCs/>
          <w:color w:val="000000"/>
        </w:rPr>
        <w:t>Kulturhaus</w:t>
      </w:r>
      <w:r w:rsidRPr="007E76B3">
        <w:rPr>
          <w:rFonts w:ascii="Luciole" w:hAnsi="Luciole" w:cs="Calibri"/>
          <w:color w:val="000000"/>
        </w:rPr>
        <w:t xml:space="preserve">. Le projet vise à rendre la culture accessible aux personnes en situation de handicap, en les intégrant pleinement dans le processus créatif, en tant que spectateurs, créateurs, et producteurs d'art. </w:t>
      </w:r>
    </w:p>
    <w:p w14:paraId="296E709F"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5D74DB5E" w14:textId="6D2E6F3D"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 xml:space="preserve">Des initiatives comme le projet de danse </w:t>
      </w:r>
      <w:r w:rsidRPr="007E76B3">
        <w:rPr>
          <w:rFonts w:ascii="Luciole" w:hAnsi="Luciole" w:cs="Calibri"/>
          <w:bCs/>
          <w:color w:val="000000"/>
        </w:rPr>
        <w:t>BlanContact</w:t>
      </w:r>
      <w:r w:rsidRPr="007E76B3">
        <w:rPr>
          <w:rFonts w:ascii="Luciole" w:hAnsi="Luciole" w:cs="Calibri"/>
          <w:color w:val="000000"/>
        </w:rPr>
        <w:t xml:space="preserve"> réunissent des artistes professionnels et des personnes handicapées pour collaborer à des créations artistiques, leur offrant ainsi une plateforme unique d'expression et de développement artistique. Depuis plus de 12 ans, le </w:t>
      </w:r>
      <w:r w:rsidRPr="007E76B3">
        <w:rPr>
          <w:rFonts w:ascii="Luciole" w:hAnsi="Luciole" w:cs="Calibri"/>
          <w:bCs/>
          <w:color w:val="000000"/>
        </w:rPr>
        <w:t>Mierscher</w:t>
      </w:r>
      <w:r w:rsidRPr="007E76B3">
        <w:rPr>
          <w:rFonts w:ascii="Luciole" w:hAnsi="Luciole" w:cs="Calibri"/>
          <w:b/>
          <w:bCs/>
          <w:color w:val="000000"/>
        </w:rPr>
        <w:t xml:space="preserve"> </w:t>
      </w:r>
      <w:r w:rsidRPr="007E76B3">
        <w:rPr>
          <w:rFonts w:ascii="Luciole" w:hAnsi="Luciole" w:cs="Calibri"/>
          <w:bCs/>
          <w:color w:val="000000"/>
        </w:rPr>
        <w:t>Kulturhaus</w:t>
      </w:r>
      <w:r w:rsidRPr="007E76B3">
        <w:rPr>
          <w:rFonts w:ascii="Luciole" w:hAnsi="Luciole" w:cs="Calibri"/>
          <w:color w:val="000000"/>
        </w:rPr>
        <w:t xml:space="preserve"> œuvre pour inclure les personnes en situation de handicap dans des activités culturelles accessibles à tous.</w:t>
      </w:r>
    </w:p>
    <w:p w14:paraId="67108BB9" w14:textId="0CE3482D" w:rsidR="00DC612F" w:rsidRDefault="00DC612F" w:rsidP="007E76B3">
      <w:pPr>
        <w:spacing w:after="0" w:line="240" w:lineRule="auto"/>
        <w:ind w:left="0"/>
        <w:rPr>
          <w:rFonts w:ascii="Luciole" w:hAnsi="Luciole" w:cs="Times New Roman"/>
          <w:color w:val="auto"/>
        </w:rPr>
      </w:pPr>
    </w:p>
    <w:p w14:paraId="51D22EB9" w14:textId="0757538A" w:rsidR="007E76B3" w:rsidRDefault="007E76B3">
      <w:pPr>
        <w:spacing w:after="160" w:line="259" w:lineRule="auto"/>
        <w:ind w:left="0" w:firstLine="0"/>
        <w:rPr>
          <w:rFonts w:ascii="Luciole" w:hAnsi="Luciole" w:cs="Times New Roman"/>
          <w:color w:val="auto"/>
        </w:rPr>
      </w:pPr>
      <w:r>
        <w:rPr>
          <w:rFonts w:ascii="Luciole" w:hAnsi="Luciole" w:cs="Times New Roman"/>
          <w:color w:val="auto"/>
        </w:rPr>
        <w:br w:type="page"/>
      </w:r>
    </w:p>
    <w:p w14:paraId="00CD2B9A" w14:textId="77777777" w:rsidR="00DC612F" w:rsidRPr="007E76B3" w:rsidRDefault="00DC612F" w:rsidP="007E76B3">
      <w:pPr>
        <w:pStyle w:val="Titre3"/>
        <w:numPr>
          <w:ilvl w:val="0"/>
          <w:numId w:val="0"/>
        </w:numPr>
        <w:spacing w:before="0" w:after="0" w:line="240" w:lineRule="auto"/>
        <w:rPr>
          <w:rFonts w:ascii="Luciole" w:hAnsi="Luciole"/>
        </w:rPr>
      </w:pPr>
      <w:r w:rsidRPr="007E76B3">
        <w:rPr>
          <w:rFonts w:ascii="Luciole" w:hAnsi="Luciole" w:cs="Calibri"/>
          <w:color w:val="000000"/>
          <w:sz w:val="26"/>
          <w:szCs w:val="26"/>
        </w:rPr>
        <w:lastRenderedPageBreak/>
        <w:t>MÉTHODOLOGIE :</w:t>
      </w:r>
    </w:p>
    <w:p w14:paraId="14C0ABFE"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3E92E539"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24708D28"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Facilitation de l'accès à l'emploi :</w:t>
      </w:r>
      <w:r w:rsidRPr="007E76B3">
        <w:rPr>
          <w:rFonts w:ascii="Luciole" w:hAnsi="Luciole" w:cs="Calibri"/>
          <w:b/>
          <w:bCs/>
          <w:color w:val="000000"/>
        </w:rPr>
        <w:br/>
      </w:r>
    </w:p>
    <w:p w14:paraId="5A0E5BEE" w14:textId="0CE3FC05"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 xml:space="preserve">Les programmes de </w:t>
      </w:r>
      <w:r w:rsidRPr="007E76B3">
        <w:rPr>
          <w:rFonts w:ascii="Luciole" w:hAnsi="Luciole" w:cs="Calibri"/>
          <w:bCs/>
          <w:color w:val="000000"/>
        </w:rPr>
        <w:t>MOSAIK</w:t>
      </w:r>
      <w:r w:rsidRPr="007E76B3">
        <w:rPr>
          <w:rFonts w:ascii="Luciole" w:hAnsi="Luciole" w:cs="Calibri"/>
          <w:color w:val="000000"/>
        </w:rPr>
        <w:t xml:space="preserve"> visent à améliorer l'accès des personnes en situation de handicap (PSDH) au secteur artistique en leur offrant des formations, des ateliers et des opportunités d'emploi, tant sur scène que dans des fonctions techniques ou créatives.</w:t>
      </w:r>
    </w:p>
    <w:p w14:paraId="7D3D7BCE" w14:textId="77777777" w:rsidR="0075297A" w:rsidRPr="007E76B3" w:rsidRDefault="0075297A" w:rsidP="007E76B3">
      <w:pPr>
        <w:pStyle w:val="NormalWeb"/>
        <w:spacing w:before="0" w:beforeAutospacing="0" w:after="0" w:afterAutospacing="0"/>
        <w:textAlignment w:val="baseline"/>
        <w:rPr>
          <w:rFonts w:ascii="Luciole" w:hAnsi="Luciole" w:cs="Calibri"/>
          <w:color w:val="000000"/>
        </w:rPr>
      </w:pPr>
    </w:p>
    <w:p w14:paraId="2148000B"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Renforcement des compétences transversales :</w:t>
      </w:r>
      <w:r w:rsidRPr="007E76B3">
        <w:rPr>
          <w:rFonts w:ascii="Luciole" w:hAnsi="Luciole" w:cs="Calibri"/>
          <w:b/>
          <w:bCs/>
          <w:color w:val="000000"/>
        </w:rPr>
        <w:br/>
      </w:r>
    </w:p>
    <w:p w14:paraId="73E9A103" w14:textId="6236709F"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Les initiatives encouragent le développement de compétences personnelles et relationnelles essentielles dans le domaine artistique, notamment la communication, le travail d'équipe, et l'expression de soi à travers des activités culturelles.</w:t>
      </w:r>
    </w:p>
    <w:p w14:paraId="0654939C"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75AF700E"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5D8B80AA"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Amélioration des compétences numériques :</w:t>
      </w:r>
      <w:r w:rsidRPr="007E76B3">
        <w:rPr>
          <w:rFonts w:ascii="Luciole" w:hAnsi="Luciole" w:cs="Calibri"/>
          <w:b/>
          <w:bCs/>
          <w:color w:val="000000"/>
        </w:rPr>
        <w:br/>
      </w:r>
    </w:p>
    <w:p w14:paraId="64D2D671" w14:textId="4BD3F218"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MOSAIK promeut l'utilisation des technologies assistives et la formation aux outils numériques pour permettre aux personnes handicapées de participer pleinement à la création et à la production artistique. Les professionnels qui encadrent ces personnes sont également formés à ces technologies pour maximiser leur utilisation dans un cadre artistique.</w:t>
      </w:r>
    </w:p>
    <w:p w14:paraId="666AC59D"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292C140B"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1CFB519F"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Formation spécialisée pour les éducateurs et professionnels :</w:t>
      </w:r>
      <w:r w:rsidRPr="007E76B3">
        <w:rPr>
          <w:rFonts w:ascii="Luciole" w:hAnsi="Luciole" w:cs="Calibri"/>
          <w:b/>
          <w:bCs/>
          <w:color w:val="000000"/>
        </w:rPr>
        <w:br/>
      </w:r>
    </w:p>
    <w:p w14:paraId="07798BB0" w14:textId="7076FE80"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 xml:space="preserve">Des programmes de formation spécialisés sont proposés aux éducateurs, artistes et professionnels du secteur culturel pour les doter des outils nécessaires à l’inclusion </w:t>
      </w:r>
      <w:r w:rsidRPr="007E76B3">
        <w:rPr>
          <w:rFonts w:ascii="Luciole" w:hAnsi="Luciole" w:cs="Calibri"/>
          <w:color w:val="000000"/>
        </w:rPr>
        <w:lastRenderedPageBreak/>
        <w:t>artistique des PSDH. Ces formations couvrent les pratiques inclusives, l'adaptation des ateliers artistiques et l'accueil des personnes handicapées.</w:t>
      </w:r>
    </w:p>
    <w:p w14:paraId="1B09B514"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5E7473E4"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200E681E" w14:textId="77777777" w:rsidR="007E76B3" w:rsidRDefault="00DC612F" w:rsidP="007E76B3">
      <w:pPr>
        <w:pStyle w:val="NormalWeb"/>
        <w:spacing w:before="0" w:beforeAutospacing="0" w:after="0" w:afterAutospacing="0"/>
        <w:textAlignment w:val="baseline"/>
        <w:rPr>
          <w:rFonts w:ascii="Luciole" w:hAnsi="Luciole" w:cs="Calibri"/>
          <w:bCs/>
          <w:color w:val="000000"/>
        </w:rPr>
      </w:pPr>
      <w:r w:rsidRPr="007E76B3">
        <w:rPr>
          <w:rFonts w:ascii="Luciole" w:hAnsi="Luciole" w:cs="Calibri"/>
          <w:b/>
          <w:bCs/>
          <w:color w:val="000000"/>
        </w:rPr>
        <w:t>Outils et services de compensation du handicap :</w:t>
      </w:r>
      <w:r w:rsidRPr="007E76B3">
        <w:rPr>
          <w:rFonts w:ascii="Luciole" w:hAnsi="Luciole" w:cs="Calibri"/>
          <w:b/>
          <w:bCs/>
          <w:color w:val="000000"/>
        </w:rPr>
        <w:br/>
      </w:r>
    </w:p>
    <w:p w14:paraId="5CF0A239" w14:textId="63BD04DD"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Cs/>
          <w:color w:val="000000"/>
        </w:rPr>
        <w:t>MOSAIK</w:t>
      </w:r>
      <w:r w:rsidRPr="007E76B3">
        <w:rPr>
          <w:rFonts w:ascii="Luciole" w:hAnsi="Luciole" w:cs="Calibri"/>
          <w:color w:val="000000"/>
        </w:rPr>
        <w:t xml:space="preserve"> fournit des services et des équipements spécifiques pour compenser les déficiences des participants, facilitant ainsi leur participation aux activités artistiques et culturelles dans des conditions équitables.</w:t>
      </w:r>
    </w:p>
    <w:p w14:paraId="348ED170"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660586D5"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65707470"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Dispositifs institutionnels et aides officielles :</w:t>
      </w:r>
      <w:r w:rsidRPr="007E76B3">
        <w:rPr>
          <w:rFonts w:ascii="Luciole" w:hAnsi="Luciole" w:cs="Calibri"/>
          <w:b/>
          <w:bCs/>
          <w:color w:val="000000"/>
        </w:rPr>
        <w:br/>
      </w:r>
    </w:p>
    <w:p w14:paraId="168C42E5" w14:textId="262FEAF2"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Le programme est soutenu par des institutions publiques luxembourgeoises, qui offrent des aides financières pour adapter les lieux culturels et soutenir l'inclusion des PSDH dans le domaine artistique. Ces dispositifs garantissent que l'accès à la culture soit facilité pour tous.</w:t>
      </w:r>
    </w:p>
    <w:p w14:paraId="7D128EB7"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4BF9ED8D"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1754FBDE"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Intégration d'activités artistiques, culturelles et sportives :</w:t>
      </w:r>
      <w:r w:rsidRPr="007E76B3">
        <w:rPr>
          <w:rFonts w:ascii="Luciole" w:hAnsi="Luciole" w:cs="Calibri"/>
          <w:b/>
          <w:bCs/>
          <w:color w:val="000000"/>
        </w:rPr>
        <w:br/>
      </w:r>
    </w:p>
    <w:p w14:paraId="1DEF0B08" w14:textId="324F1EBC"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 xml:space="preserve">Les projets de </w:t>
      </w:r>
      <w:r w:rsidRPr="007E76B3">
        <w:rPr>
          <w:rFonts w:ascii="Luciole" w:hAnsi="Luciole" w:cs="Calibri"/>
          <w:bCs/>
          <w:color w:val="000000"/>
        </w:rPr>
        <w:t>MOSAIK</w:t>
      </w:r>
      <w:r w:rsidRPr="007E76B3">
        <w:rPr>
          <w:rFonts w:ascii="Luciole" w:hAnsi="Luciole" w:cs="Calibri"/>
          <w:color w:val="000000"/>
        </w:rPr>
        <w:t xml:space="preserve"> intègrent des activités artistiques et culturelles accessibles à tous, contribuant à renforcer la confiance en soi et l'expression des personnes handicapées. En participant activement à des spectacles, des ateliers et des événements culturels, ces personnes acquièrent des compétences artistiques et sociales, tout en contribuant à une culture plus inclusive.</w:t>
      </w:r>
    </w:p>
    <w:p w14:paraId="4E1B29CA"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031F15FC" w14:textId="7646E883" w:rsidR="007E76B3" w:rsidRDefault="007E76B3">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205AD6C9" w14:textId="77777777" w:rsidR="007E76B3" w:rsidRDefault="00DC612F" w:rsidP="007E76B3">
      <w:pPr>
        <w:pStyle w:val="NormalWeb"/>
        <w:spacing w:before="0" w:beforeAutospacing="0" w:after="0" w:afterAutospacing="0"/>
        <w:textAlignment w:val="baseline"/>
        <w:rPr>
          <w:rFonts w:ascii="Luciole" w:hAnsi="Luciole" w:cs="Calibri"/>
          <w:bCs/>
          <w:color w:val="000000"/>
        </w:rPr>
      </w:pPr>
      <w:r w:rsidRPr="007E76B3">
        <w:rPr>
          <w:rFonts w:ascii="Luciole" w:hAnsi="Luciole" w:cs="Calibri"/>
          <w:b/>
          <w:bCs/>
          <w:color w:val="000000"/>
        </w:rPr>
        <w:lastRenderedPageBreak/>
        <w:t>Augmentation de la mobilité et de l'accessibilité :</w:t>
      </w:r>
      <w:r w:rsidRPr="007E76B3">
        <w:rPr>
          <w:rFonts w:ascii="Luciole" w:hAnsi="Luciole" w:cs="Calibri"/>
          <w:b/>
          <w:bCs/>
          <w:color w:val="000000"/>
        </w:rPr>
        <w:br/>
      </w:r>
    </w:p>
    <w:p w14:paraId="7A32D28E" w14:textId="1C616830" w:rsidR="0075297A"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Cs/>
          <w:color w:val="000000"/>
        </w:rPr>
        <w:t>MOSAIK</w:t>
      </w:r>
      <w:r w:rsidRPr="007E76B3">
        <w:rPr>
          <w:rFonts w:ascii="Luciole" w:hAnsi="Luciole" w:cs="Calibri"/>
          <w:color w:val="000000"/>
        </w:rPr>
        <w:t xml:space="preserve"> a également travaillé à améliorer l'accessibilité physique des lieux culturels et des espaces de performance, permettant ainsi aux PSDH d'accéder aux spectacles, aux musées et aux ateliers sans barrières. Des mesures spécifiques, telles que l'ajout de rampes, d'ascenseurs, ou l'utilisation de descriptions audio et de la langue des signes, sont mises en place.</w:t>
      </w:r>
    </w:p>
    <w:p w14:paraId="5FE6A8F1" w14:textId="77777777" w:rsidR="007E76B3" w:rsidRDefault="007E76B3" w:rsidP="007E76B3">
      <w:pPr>
        <w:pStyle w:val="NormalWeb"/>
        <w:spacing w:before="0" w:beforeAutospacing="0" w:after="0" w:afterAutospacing="0"/>
        <w:textAlignment w:val="baseline"/>
        <w:rPr>
          <w:rFonts w:ascii="Luciole" w:hAnsi="Luciole" w:cs="Calibri"/>
          <w:color w:val="000000"/>
        </w:rPr>
      </w:pPr>
    </w:p>
    <w:p w14:paraId="2EEC0589" w14:textId="77777777" w:rsidR="007E76B3" w:rsidRPr="007E76B3" w:rsidRDefault="007E76B3" w:rsidP="007E76B3">
      <w:pPr>
        <w:pStyle w:val="NormalWeb"/>
        <w:spacing w:before="0" w:beforeAutospacing="0" w:after="0" w:afterAutospacing="0"/>
        <w:textAlignment w:val="baseline"/>
        <w:rPr>
          <w:rFonts w:ascii="Luciole" w:hAnsi="Luciole" w:cs="Calibri"/>
          <w:color w:val="000000"/>
        </w:rPr>
      </w:pPr>
    </w:p>
    <w:p w14:paraId="2DEE7E8C" w14:textId="77777777" w:rsidR="00DC612F" w:rsidRPr="007E76B3" w:rsidRDefault="00DC612F" w:rsidP="007E76B3">
      <w:pPr>
        <w:pStyle w:val="Titre3"/>
        <w:numPr>
          <w:ilvl w:val="0"/>
          <w:numId w:val="0"/>
        </w:numPr>
        <w:spacing w:before="0" w:after="0" w:line="240" w:lineRule="auto"/>
        <w:rPr>
          <w:rFonts w:ascii="Luciole" w:hAnsi="Luciole"/>
        </w:rPr>
      </w:pPr>
      <w:r w:rsidRPr="007E76B3">
        <w:rPr>
          <w:rFonts w:ascii="Luciole" w:hAnsi="Luciole" w:cs="Calibri"/>
          <w:color w:val="000000"/>
          <w:sz w:val="26"/>
          <w:szCs w:val="26"/>
        </w:rPr>
        <w:t>DOMAINE :</w:t>
      </w:r>
    </w:p>
    <w:p w14:paraId="2F9D2666"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3AD6D16D"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5E2D092E" w14:textId="77777777" w:rsidR="007E76B3" w:rsidRDefault="00DC612F" w:rsidP="007E76B3">
      <w:pPr>
        <w:pStyle w:val="NormalWeb"/>
        <w:spacing w:before="0" w:beforeAutospacing="0" w:after="0" w:afterAutospacing="0"/>
        <w:textAlignment w:val="baseline"/>
        <w:rPr>
          <w:rFonts w:ascii="Luciole" w:hAnsi="Luciole" w:cs="Calibri"/>
          <w:bCs/>
          <w:color w:val="000000"/>
        </w:rPr>
      </w:pPr>
      <w:r w:rsidRPr="007E76B3">
        <w:rPr>
          <w:rFonts w:ascii="Luciole" w:hAnsi="Luciole" w:cs="Calibri"/>
          <w:b/>
          <w:bCs/>
          <w:color w:val="000000"/>
        </w:rPr>
        <w:t>Soutien financier structurel à long terme :</w:t>
      </w:r>
      <w:r w:rsidRPr="007E76B3">
        <w:rPr>
          <w:rFonts w:ascii="Luciole" w:hAnsi="Luciole" w:cs="Calibri"/>
          <w:b/>
          <w:bCs/>
          <w:color w:val="000000"/>
        </w:rPr>
        <w:br/>
      </w:r>
    </w:p>
    <w:p w14:paraId="317994EE" w14:textId="00C6079A"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Cs/>
          <w:color w:val="000000"/>
        </w:rPr>
        <w:t>Peggy</w:t>
      </w:r>
      <w:r w:rsidRPr="007E76B3">
        <w:rPr>
          <w:rFonts w:ascii="Luciole" w:hAnsi="Luciole" w:cs="Calibri"/>
          <w:b/>
          <w:bCs/>
          <w:color w:val="000000"/>
        </w:rPr>
        <w:t xml:space="preserve"> </w:t>
      </w:r>
      <w:r w:rsidRPr="007E76B3">
        <w:rPr>
          <w:rFonts w:ascii="Luciole" w:hAnsi="Luciole" w:cs="Calibri"/>
          <w:bCs/>
          <w:color w:val="000000"/>
        </w:rPr>
        <w:t>Kind</w:t>
      </w:r>
      <w:r w:rsidRPr="007E76B3">
        <w:rPr>
          <w:rFonts w:ascii="Luciole" w:hAnsi="Luciole" w:cs="Calibri"/>
          <w:color w:val="000000"/>
        </w:rPr>
        <w:t xml:space="preserve">, responsable des projets d'inclusion, plaide pour un soutien financier stable afin d'assurer la pérennité des programmes artistiques inclusifs. Ce financement à long terme permet de garantir que les projets de </w:t>
      </w:r>
      <w:r w:rsidRPr="007E76B3">
        <w:rPr>
          <w:rFonts w:ascii="Luciole" w:hAnsi="Luciole" w:cs="Calibri"/>
          <w:bCs/>
          <w:color w:val="000000"/>
        </w:rPr>
        <w:t>MOSAIK</w:t>
      </w:r>
      <w:r w:rsidRPr="007E76B3">
        <w:rPr>
          <w:rFonts w:ascii="Luciole" w:hAnsi="Luciole" w:cs="Calibri"/>
          <w:color w:val="000000"/>
        </w:rPr>
        <w:t xml:space="preserve"> continuent de se développer, et que les PSDH puissent participer de manière continue à la création et à la production culturelle.</w:t>
      </w:r>
    </w:p>
    <w:p w14:paraId="5A9B11BA"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0A03FAB9"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481E42E9"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Ouverture des formations artistiques aux personnes handicapées :</w:t>
      </w:r>
      <w:r w:rsidRPr="007E76B3">
        <w:rPr>
          <w:rFonts w:ascii="Luciole" w:hAnsi="Luciole" w:cs="Calibri"/>
          <w:b/>
          <w:bCs/>
          <w:color w:val="000000"/>
        </w:rPr>
        <w:br/>
      </w:r>
    </w:p>
    <w:p w14:paraId="205340A9" w14:textId="4BF9C5AD"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 xml:space="preserve">Pour renforcer la participation active des PSDH en tant qu'artistes, </w:t>
      </w:r>
      <w:r w:rsidRPr="007E76B3">
        <w:rPr>
          <w:rFonts w:ascii="Luciole" w:hAnsi="Luciole" w:cs="Calibri"/>
          <w:bCs/>
          <w:color w:val="000000"/>
        </w:rPr>
        <w:t>MOSAIK</w:t>
      </w:r>
      <w:r w:rsidRPr="007E76B3">
        <w:rPr>
          <w:rFonts w:ascii="Luciole" w:hAnsi="Luciole" w:cs="Calibri"/>
          <w:color w:val="000000"/>
        </w:rPr>
        <w:t xml:space="preserve"> milite pour l'ouverture des écoles d'art et des institutions culturelles aux personnes en situation de handicap. Cela inclut l’adaptation des programmes de formation artistique, ainsi que la mise en place d'infrastructures adaptées.</w:t>
      </w:r>
    </w:p>
    <w:p w14:paraId="55B62FC5"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49538AFB" w14:textId="5D08C6CB" w:rsidR="007E76B3" w:rsidRDefault="007E76B3">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48216BC4"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lastRenderedPageBreak/>
        <w:t>Promotion de la diversité artistique :</w:t>
      </w:r>
      <w:r w:rsidRPr="007E76B3">
        <w:rPr>
          <w:rFonts w:ascii="Luciole" w:hAnsi="Luciole" w:cs="Calibri"/>
          <w:b/>
          <w:bCs/>
          <w:color w:val="000000"/>
        </w:rPr>
        <w:br/>
      </w:r>
    </w:p>
    <w:p w14:paraId="34E450D6" w14:textId="453029F3"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MOSAIK valorise la diversité artistique en intégrant des artistes en situation de handicap dans des productions culturelles. Les œuvres créées abordent souvent la thématique du handicap, sensibilisant ainsi le public à cette réalité tout en offrant une plateforme d’expression aux artistes handicapés.</w:t>
      </w:r>
    </w:p>
    <w:p w14:paraId="2507A709"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319FD4AB"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4D916E60" w14:textId="77777777" w:rsidR="007E76B3" w:rsidRDefault="00DC612F" w:rsidP="007E76B3">
      <w:pPr>
        <w:pStyle w:val="NormalWeb"/>
        <w:spacing w:before="0" w:beforeAutospacing="0" w:after="0" w:afterAutospacing="0"/>
        <w:textAlignment w:val="baseline"/>
        <w:rPr>
          <w:rFonts w:ascii="Luciole" w:hAnsi="Luciole" w:cs="Calibri"/>
          <w:bCs/>
          <w:color w:val="000000"/>
        </w:rPr>
      </w:pPr>
      <w:r w:rsidRPr="007E76B3">
        <w:rPr>
          <w:rFonts w:ascii="Luciole" w:hAnsi="Luciole" w:cs="Calibri"/>
          <w:b/>
          <w:bCs/>
          <w:color w:val="000000"/>
        </w:rPr>
        <w:t>Accessibilité des spectacles et des musées :</w:t>
      </w:r>
      <w:r w:rsidRPr="007E76B3">
        <w:rPr>
          <w:rFonts w:ascii="Luciole" w:hAnsi="Luciole" w:cs="Calibri"/>
          <w:b/>
          <w:bCs/>
          <w:color w:val="000000"/>
        </w:rPr>
        <w:br/>
      </w:r>
    </w:p>
    <w:p w14:paraId="35FDF97C" w14:textId="5F44461E"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Cs/>
          <w:color w:val="000000"/>
        </w:rPr>
        <w:t>Peggy</w:t>
      </w:r>
      <w:r w:rsidRPr="007E76B3">
        <w:rPr>
          <w:rFonts w:ascii="Luciole" w:hAnsi="Luciole" w:cs="Calibri"/>
          <w:b/>
          <w:bCs/>
          <w:color w:val="000000"/>
        </w:rPr>
        <w:t xml:space="preserve"> </w:t>
      </w:r>
      <w:r w:rsidRPr="007E76B3">
        <w:rPr>
          <w:rFonts w:ascii="Luciole" w:hAnsi="Luciole" w:cs="Calibri"/>
          <w:bCs/>
          <w:color w:val="000000"/>
        </w:rPr>
        <w:t>Kind</w:t>
      </w:r>
      <w:r w:rsidRPr="007E76B3">
        <w:rPr>
          <w:rFonts w:ascii="Luciole" w:hAnsi="Luciole" w:cs="Calibri"/>
          <w:color w:val="000000"/>
        </w:rPr>
        <w:t xml:space="preserve"> met l'accent sur l'importance de rendre les événements culturels accessibles aux personnes handicapées par l’ajout de traductions en langue des signes, des descriptions audio pour les non-voyants, ainsi que des adaptations physiques dans les musées et salles de spectacles.</w:t>
      </w:r>
    </w:p>
    <w:p w14:paraId="5BAE7A23"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4F907EA2" w14:textId="77777777" w:rsidR="00492816" w:rsidRPr="007E76B3" w:rsidRDefault="00492816" w:rsidP="007E76B3">
      <w:pPr>
        <w:pStyle w:val="NormalWeb"/>
        <w:spacing w:before="0" w:beforeAutospacing="0" w:after="0" w:afterAutospacing="0"/>
        <w:textAlignment w:val="baseline"/>
        <w:rPr>
          <w:rFonts w:ascii="Luciole" w:hAnsi="Luciole" w:cs="Calibri"/>
          <w:color w:val="000000"/>
        </w:rPr>
      </w:pPr>
    </w:p>
    <w:p w14:paraId="5942E6A8"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Formation des professionnels culturels :</w:t>
      </w:r>
      <w:r w:rsidRPr="007E76B3">
        <w:rPr>
          <w:rFonts w:ascii="Luciole" w:hAnsi="Luciole" w:cs="Calibri"/>
          <w:b/>
          <w:bCs/>
          <w:color w:val="000000"/>
        </w:rPr>
        <w:br/>
      </w:r>
    </w:p>
    <w:p w14:paraId="6B58D86B" w14:textId="76979B3C"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Les professionnels du secteur culturel, tels que les gestionnaires de lieux et les artistes, bénéficient de formations spécifiques sur l’accueil et l'inclusion des PSDH. Ces formations les aident à adapter leurs programmes et leurs infrastructures pour mieux répondre aux besoins des personnes en situation de handicap.</w:t>
      </w:r>
    </w:p>
    <w:p w14:paraId="4A7380EC" w14:textId="7556F898" w:rsidR="00DC612F" w:rsidRDefault="00DC612F" w:rsidP="007E76B3">
      <w:pPr>
        <w:spacing w:after="0" w:line="240" w:lineRule="auto"/>
        <w:ind w:left="0"/>
        <w:rPr>
          <w:rFonts w:ascii="Luciole" w:hAnsi="Luciole" w:cs="Times New Roman"/>
          <w:color w:val="auto"/>
        </w:rPr>
      </w:pPr>
    </w:p>
    <w:p w14:paraId="312B55B1" w14:textId="50669367" w:rsidR="007E76B3" w:rsidRDefault="007E76B3">
      <w:pPr>
        <w:spacing w:after="160" w:line="259" w:lineRule="auto"/>
        <w:ind w:left="0" w:firstLine="0"/>
        <w:rPr>
          <w:rFonts w:ascii="Luciole" w:hAnsi="Luciole" w:cs="Times New Roman"/>
          <w:color w:val="auto"/>
        </w:rPr>
      </w:pPr>
      <w:r>
        <w:rPr>
          <w:rFonts w:ascii="Luciole" w:hAnsi="Luciole" w:cs="Times New Roman"/>
          <w:color w:val="auto"/>
        </w:rPr>
        <w:br w:type="page"/>
      </w:r>
    </w:p>
    <w:p w14:paraId="4C25C7E8" w14:textId="77777777" w:rsidR="00DC612F" w:rsidRPr="007E76B3" w:rsidRDefault="00DC612F" w:rsidP="007E76B3">
      <w:pPr>
        <w:pStyle w:val="Titre3"/>
        <w:numPr>
          <w:ilvl w:val="0"/>
          <w:numId w:val="0"/>
        </w:numPr>
        <w:spacing w:before="0" w:after="0" w:line="240" w:lineRule="auto"/>
        <w:rPr>
          <w:rFonts w:ascii="Luciole" w:hAnsi="Luciole"/>
        </w:rPr>
      </w:pPr>
      <w:r w:rsidRPr="007E76B3">
        <w:rPr>
          <w:rFonts w:ascii="Luciole" w:hAnsi="Luciole" w:cs="Calibri"/>
          <w:color w:val="000000"/>
          <w:sz w:val="26"/>
          <w:szCs w:val="26"/>
        </w:rPr>
        <w:lastRenderedPageBreak/>
        <w:t>PRODUITS / RÉSULTATS :</w:t>
      </w:r>
    </w:p>
    <w:p w14:paraId="409D0119"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62400607"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6072F7E1" w14:textId="77777777"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Type de produit :</w:t>
      </w:r>
    </w:p>
    <w:p w14:paraId="2D74DA79" w14:textId="77777777" w:rsidR="007E76B3" w:rsidRDefault="007E76B3" w:rsidP="007E76B3">
      <w:pPr>
        <w:pStyle w:val="NormalWeb"/>
        <w:spacing w:before="0" w:beforeAutospacing="0" w:after="0" w:afterAutospacing="0"/>
        <w:textAlignment w:val="baseline"/>
        <w:rPr>
          <w:rFonts w:ascii="Luciole" w:hAnsi="Luciole" w:cs="Calibri"/>
          <w:color w:val="000000"/>
        </w:rPr>
      </w:pPr>
    </w:p>
    <w:p w14:paraId="359C6275" w14:textId="262C36CB"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Spectacles, ateliers, formations, ressources en ligne</w:t>
      </w:r>
      <w:r w:rsidR="00492816" w:rsidRPr="007E76B3">
        <w:rPr>
          <w:rFonts w:ascii="Luciole" w:hAnsi="Luciole" w:cs="Calibri"/>
          <w:color w:val="000000"/>
        </w:rPr>
        <w:t>.</w:t>
      </w:r>
    </w:p>
    <w:p w14:paraId="248BE711" w14:textId="77777777" w:rsidR="00492816" w:rsidRDefault="00492816" w:rsidP="007E76B3">
      <w:pPr>
        <w:pStyle w:val="NormalWeb"/>
        <w:spacing w:before="0" w:beforeAutospacing="0" w:after="0" w:afterAutospacing="0"/>
        <w:textAlignment w:val="baseline"/>
        <w:rPr>
          <w:rFonts w:ascii="Luciole" w:hAnsi="Luciole" w:cs="Calibri"/>
          <w:color w:val="000000"/>
        </w:rPr>
      </w:pPr>
    </w:p>
    <w:p w14:paraId="76EE124B" w14:textId="77777777" w:rsidR="007E76B3" w:rsidRPr="007E76B3" w:rsidRDefault="007E76B3" w:rsidP="007E76B3">
      <w:pPr>
        <w:pStyle w:val="NormalWeb"/>
        <w:spacing w:before="0" w:beforeAutospacing="0" w:after="0" w:afterAutospacing="0"/>
        <w:textAlignment w:val="baseline"/>
        <w:rPr>
          <w:rFonts w:ascii="Luciole" w:hAnsi="Luciole" w:cs="Calibri"/>
          <w:color w:val="000000"/>
        </w:rPr>
      </w:pPr>
    </w:p>
    <w:p w14:paraId="2640CC3F" w14:textId="77777777" w:rsidR="007E76B3" w:rsidRDefault="00DC612F" w:rsidP="007E76B3">
      <w:pPr>
        <w:pStyle w:val="NormalWeb"/>
        <w:spacing w:before="0" w:beforeAutospacing="0" w:after="0" w:afterAutospacing="0"/>
        <w:textAlignment w:val="baseline"/>
        <w:rPr>
          <w:rFonts w:ascii="Luciole" w:hAnsi="Luciole" w:cs="Calibri"/>
          <w:bCs/>
          <w:color w:val="000000"/>
        </w:rPr>
      </w:pPr>
      <w:r w:rsidRPr="007E76B3">
        <w:rPr>
          <w:rFonts w:ascii="Luciole" w:hAnsi="Luciole" w:cs="Calibri"/>
          <w:b/>
          <w:bCs/>
          <w:color w:val="000000"/>
        </w:rPr>
        <w:t>Brève description :</w:t>
      </w:r>
      <w:r w:rsidRPr="007E76B3">
        <w:rPr>
          <w:rFonts w:ascii="Luciole" w:hAnsi="Luciole" w:cs="Calibri"/>
          <w:b/>
          <w:bCs/>
          <w:color w:val="000000"/>
        </w:rPr>
        <w:br/>
      </w:r>
    </w:p>
    <w:p w14:paraId="4B79F5AD" w14:textId="1EE85040"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Cs/>
          <w:color w:val="000000"/>
        </w:rPr>
        <w:t>MOSAIK</w:t>
      </w:r>
      <w:r w:rsidRPr="007E76B3">
        <w:rPr>
          <w:rFonts w:ascii="Luciole" w:hAnsi="Luciole" w:cs="Calibri"/>
          <w:color w:val="000000"/>
        </w:rPr>
        <w:t xml:space="preserve"> a développé plusieurs projets artistiques inclusifs au Luxembourg, allant des spectacles et ateliers pour les PSDH, aux formations pour les professionnels. En s'appuyant sur des ressources en ligne et des événements culturels accessibles, </w:t>
      </w:r>
      <w:r w:rsidRPr="007E76B3">
        <w:rPr>
          <w:rFonts w:ascii="Luciole" w:hAnsi="Luciole" w:cs="Calibri"/>
          <w:bCs/>
          <w:color w:val="000000"/>
        </w:rPr>
        <w:t>MOSAIK</w:t>
      </w:r>
      <w:r w:rsidRPr="007E76B3">
        <w:rPr>
          <w:rFonts w:ascii="Luciole" w:hAnsi="Luciole" w:cs="Calibri"/>
          <w:color w:val="000000"/>
        </w:rPr>
        <w:t xml:space="preserve"> permet aux personnes en situation de handicap de participer activement à la vie culturelle tout en promouvant la diversité et l'inclusion dans les arts.</w:t>
      </w:r>
    </w:p>
    <w:p w14:paraId="20D2B927" w14:textId="093EC565" w:rsidR="00DC612F" w:rsidRDefault="00DC612F" w:rsidP="007E76B3">
      <w:pPr>
        <w:spacing w:after="0" w:line="240" w:lineRule="auto"/>
        <w:ind w:left="0"/>
        <w:rPr>
          <w:rFonts w:ascii="Luciole" w:hAnsi="Luciole" w:cs="Times New Roman"/>
          <w:color w:val="auto"/>
        </w:rPr>
      </w:pPr>
    </w:p>
    <w:p w14:paraId="515B660A" w14:textId="77777777" w:rsidR="007E76B3" w:rsidRPr="007E76B3" w:rsidRDefault="007E76B3" w:rsidP="007E76B3">
      <w:pPr>
        <w:spacing w:after="0" w:line="240" w:lineRule="auto"/>
        <w:ind w:left="0"/>
        <w:rPr>
          <w:rFonts w:ascii="Luciole" w:hAnsi="Luciole" w:cs="Times New Roman"/>
          <w:color w:val="auto"/>
        </w:rPr>
      </w:pPr>
    </w:p>
    <w:p w14:paraId="4F15D5B3" w14:textId="77777777" w:rsidR="00DC612F" w:rsidRPr="007E76B3" w:rsidRDefault="00DC612F" w:rsidP="007E76B3">
      <w:pPr>
        <w:pStyle w:val="Titre3"/>
        <w:numPr>
          <w:ilvl w:val="0"/>
          <w:numId w:val="0"/>
        </w:numPr>
        <w:spacing w:before="0" w:after="0" w:line="240" w:lineRule="auto"/>
        <w:rPr>
          <w:rFonts w:ascii="Luciole" w:hAnsi="Luciole"/>
        </w:rPr>
      </w:pPr>
      <w:r w:rsidRPr="007E76B3">
        <w:rPr>
          <w:rFonts w:ascii="Luciole" w:hAnsi="Luciole" w:cs="Calibri"/>
          <w:color w:val="000000"/>
          <w:sz w:val="26"/>
          <w:szCs w:val="26"/>
        </w:rPr>
        <w:t>IMPACT ET TRANSFÉRABILITÉ :</w:t>
      </w:r>
    </w:p>
    <w:p w14:paraId="3A666FB7"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06D89068" w14:textId="77777777" w:rsidR="007E76B3" w:rsidRDefault="007E76B3" w:rsidP="007E76B3">
      <w:pPr>
        <w:pStyle w:val="NormalWeb"/>
        <w:spacing w:before="0" w:beforeAutospacing="0" w:after="0" w:afterAutospacing="0"/>
        <w:textAlignment w:val="baseline"/>
        <w:rPr>
          <w:rFonts w:ascii="Luciole" w:hAnsi="Luciole" w:cs="Calibri"/>
          <w:b/>
          <w:bCs/>
          <w:color w:val="000000"/>
        </w:rPr>
      </w:pPr>
    </w:p>
    <w:p w14:paraId="3D289FDA" w14:textId="77777777" w:rsid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Impact sur les groupes cibles :</w:t>
      </w:r>
      <w:r w:rsidRPr="007E76B3">
        <w:rPr>
          <w:rFonts w:ascii="Luciole" w:hAnsi="Luciole" w:cs="Calibri"/>
          <w:b/>
          <w:bCs/>
          <w:color w:val="000000"/>
        </w:rPr>
        <w:br/>
      </w:r>
    </w:p>
    <w:p w14:paraId="13B40747" w14:textId="5A893F44" w:rsidR="00DC612F" w:rsidRPr="007E76B3" w:rsidRDefault="00DC612F"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color w:val="000000"/>
        </w:rPr>
        <w:t xml:space="preserve">Grâce aux initiatives de </w:t>
      </w:r>
      <w:r w:rsidRPr="007E76B3">
        <w:rPr>
          <w:rFonts w:ascii="Luciole" w:hAnsi="Luciole" w:cs="Calibri"/>
          <w:bCs/>
          <w:color w:val="000000"/>
        </w:rPr>
        <w:t>MOSAIK</w:t>
      </w:r>
      <w:r w:rsidRPr="007E76B3">
        <w:rPr>
          <w:rFonts w:ascii="Luciole" w:hAnsi="Luciole" w:cs="Calibri"/>
          <w:color w:val="000000"/>
        </w:rPr>
        <w:t>, les personnes en situation de handicap ont bénéficié d'une meilleure accessibilité aux arts et à la culture. Elles ont également eu l'opportunité de développer leurs compétences artistiques et de participer en tant que créateurs et interprètes dans des projets de grande envergure, contribuant à une inclusion plus marquée dans le domaine culturel.</w:t>
      </w:r>
    </w:p>
    <w:p w14:paraId="48275748" w14:textId="77777777" w:rsidR="00492816" w:rsidRDefault="00492816" w:rsidP="007E76B3">
      <w:pPr>
        <w:pStyle w:val="NormalWeb"/>
        <w:spacing w:before="0" w:beforeAutospacing="0" w:after="0" w:afterAutospacing="0"/>
        <w:textAlignment w:val="baseline"/>
        <w:rPr>
          <w:rFonts w:ascii="Luciole" w:hAnsi="Luciole" w:cs="Calibri"/>
          <w:color w:val="000000"/>
        </w:rPr>
      </w:pPr>
    </w:p>
    <w:p w14:paraId="5E4D0212" w14:textId="4B555BBB" w:rsidR="007E76B3" w:rsidRDefault="007E76B3">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24AD040E" w14:textId="77777777" w:rsidR="007E76B3" w:rsidRPr="007E76B3" w:rsidRDefault="007E76B3" w:rsidP="007E76B3">
      <w:pPr>
        <w:pStyle w:val="NormalWeb"/>
        <w:spacing w:before="0" w:beforeAutospacing="0" w:after="0" w:afterAutospacing="0"/>
        <w:textAlignment w:val="baseline"/>
        <w:rPr>
          <w:rFonts w:ascii="Luciole" w:hAnsi="Luciole" w:cs="Calibri"/>
          <w:color w:val="000000"/>
        </w:rPr>
      </w:pPr>
    </w:p>
    <w:p w14:paraId="1C814EE0" w14:textId="77777777" w:rsidR="007E76B3" w:rsidRDefault="0075297A" w:rsidP="007E76B3">
      <w:pPr>
        <w:pStyle w:val="NormalWeb"/>
        <w:spacing w:before="0" w:beforeAutospacing="0" w:after="0" w:afterAutospacing="0"/>
        <w:textAlignment w:val="baseline"/>
        <w:rPr>
          <w:rFonts w:ascii="Luciole" w:hAnsi="Luciole" w:cs="Calibri"/>
          <w:color w:val="000000"/>
        </w:rPr>
      </w:pPr>
      <w:r w:rsidRPr="007E76B3">
        <w:rPr>
          <w:rFonts w:ascii="Luciole" w:hAnsi="Luciole" w:cs="Calibri"/>
          <w:b/>
          <w:bCs/>
          <w:color w:val="000000"/>
        </w:rPr>
        <w:t>Autre</w:t>
      </w:r>
      <w:r w:rsidR="00DC612F" w:rsidRPr="007E76B3">
        <w:rPr>
          <w:rFonts w:ascii="Luciole" w:hAnsi="Luciole" w:cs="Calibri"/>
          <w:b/>
          <w:bCs/>
          <w:color w:val="000000"/>
        </w:rPr>
        <w:t xml:space="preserve"> description :</w:t>
      </w:r>
      <w:r w:rsidR="00DC612F" w:rsidRPr="007E76B3">
        <w:rPr>
          <w:rFonts w:ascii="Luciole" w:hAnsi="Luciole" w:cs="Calibri"/>
          <w:b/>
          <w:bCs/>
          <w:color w:val="000000"/>
        </w:rPr>
        <w:br/>
      </w:r>
    </w:p>
    <w:p w14:paraId="7C87DAB3" w14:textId="27BBAD49" w:rsidR="00DC612F" w:rsidRPr="007E76B3" w:rsidRDefault="00DC612F" w:rsidP="007E76B3">
      <w:pPr>
        <w:pStyle w:val="NormalWeb"/>
        <w:spacing w:before="0" w:beforeAutospacing="0" w:after="0" w:afterAutospacing="0"/>
        <w:textAlignment w:val="baseline"/>
        <w:rPr>
          <w:rFonts w:ascii="Luciole" w:hAnsi="Luciole" w:cs="Calibri"/>
          <w:color w:val="000000"/>
        </w:rPr>
      </w:pPr>
      <w:bookmarkStart w:id="0" w:name="_GoBack"/>
      <w:bookmarkEnd w:id="0"/>
      <w:r w:rsidRPr="007E76B3">
        <w:rPr>
          <w:rFonts w:ascii="Luciole" w:hAnsi="Luciole" w:cs="Calibri"/>
          <w:color w:val="000000"/>
        </w:rPr>
        <w:t xml:space="preserve">La méthodologie et les pratiques de </w:t>
      </w:r>
      <w:r w:rsidRPr="007E76B3">
        <w:rPr>
          <w:rFonts w:ascii="Luciole" w:hAnsi="Luciole" w:cs="Calibri"/>
          <w:bCs/>
          <w:color w:val="000000"/>
        </w:rPr>
        <w:t>MOSAIK</w:t>
      </w:r>
      <w:r w:rsidRPr="007E76B3">
        <w:rPr>
          <w:rFonts w:ascii="Luciole" w:hAnsi="Luciole" w:cs="Calibri"/>
          <w:color w:val="000000"/>
        </w:rPr>
        <w:t xml:space="preserve"> peuvent être facilement adaptées et reproduites dans d'autres contextes ou pays. Les formations, ateliers inclusifs, et les initiatives pour l'accessibilité des lieux culturels constituent un modèle pour les institutions artistiques et culturelles cherchant à promouvoir l'inclusion des personnes en situation de handicap.</w:t>
      </w:r>
    </w:p>
    <w:p w14:paraId="2D0E81FF" w14:textId="7E63DF6A" w:rsidR="00777167" w:rsidRPr="007E76B3" w:rsidRDefault="00777167" w:rsidP="007E76B3">
      <w:pPr>
        <w:spacing w:after="0" w:line="240" w:lineRule="auto"/>
        <w:ind w:left="0"/>
        <w:rPr>
          <w:rFonts w:ascii="Luciole" w:hAnsi="Luciole"/>
        </w:rPr>
      </w:pPr>
    </w:p>
    <w:sectPr w:rsidR="00777167" w:rsidRPr="007E76B3"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57134" w14:textId="77777777" w:rsidR="00326C28" w:rsidRDefault="00326C28" w:rsidP="008D2C54">
      <w:r>
        <w:separator/>
      </w:r>
    </w:p>
  </w:endnote>
  <w:endnote w:type="continuationSeparator" w:id="0">
    <w:p w14:paraId="60D50BB7" w14:textId="77777777" w:rsidR="00326C28" w:rsidRDefault="00326C28"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E90E72E5-DE49-4D89-8157-B93F38984B7E}"/>
    <w:embedBold r:id="rId2" w:fontKey="{1E8283FF-E3D1-41C8-A15F-0BF3130E3051}"/>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7E76B3">
          <w:rPr>
            <w:noProof/>
          </w:rPr>
          <w:t>8</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D525E" w14:textId="77777777" w:rsidR="00326C28" w:rsidRDefault="00326C28" w:rsidP="008D2C54">
      <w:r>
        <w:separator/>
      </w:r>
    </w:p>
  </w:footnote>
  <w:footnote w:type="continuationSeparator" w:id="0">
    <w:p w14:paraId="42C49DE3" w14:textId="77777777" w:rsidR="00326C28" w:rsidRDefault="00326C28"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7E76B3">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241FD"/>
    <w:multiLevelType w:val="multilevel"/>
    <w:tmpl w:val="73E8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536C21"/>
    <w:multiLevelType w:val="multilevel"/>
    <w:tmpl w:val="F1D2C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2" w15:restartNumberingAfterBreak="0">
    <w:nsid w:val="47792AFD"/>
    <w:multiLevelType w:val="multilevel"/>
    <w:tmpl w:val="D91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0AD55AA"/>
    <w:multiLevelType w:val="multilevel"/>
    <w:tmpl w:val="299E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41D1CBA"/>
    <w:multiLevelType w:val="multilevel"/>
    <w:tmpl w:val="743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1952AAA"/>
    <w:multiLevelType w:val="multilevel"/>
    <w:tmpl w:val="D6E6A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6"/>
  </w:num>
  <w:num w:numId="2">
    <w:abstractNumId w:val="31"/>
  </w:num>
  <w:num w:numId="3">
    <w:abstractNumId w:val="15"/>
  </w:num>
  <w:num w:numId="4">
    <w:abstractNumId w:val="32"/>
  </w:num>
  <w:num w:numId="5">
    <w:abstractNumId w:val="2"/>
  </w:num>
  <w:num w:numId="6">
    <w:abstractNumId w:val="3"/>
  </w:num>
  <w:num w:numId="7">
    <w:abstractNumId w:val="28"/>
  </w:num>
  <w:num w:numId="8">
    <w:abstractNumId w:val="34"/>
  </w:num>
  <w:num w:numId="9">
    <w:abstractNumId w:val="9"/>
  </w:num>
  <w:num w:numId="10">
    <w:abstractNumId w:val="23"/>
  </w:num>
  <w:num w:numId="11">
    <w:abstractNumId w:val="26"/>
  </w:num>
  <w:num w:numId="12">
    <w:abstractNumId w:val="10"/>
  </w:num>
  <w:num w:numId="13">
    <w:abstractNumId w:val="1"/>
  </w:num>
  <w:num w:numId="14">
    <w:abstractNumId w:val="35"/>
  </w:num>
  <w:num w:numId="15">
    <w:abstractNumId w:val="14"/>
  </w:num>
  <w:num w:numId="16">
    <w:abstractNumId w:val="0"/>
  </w:num>
  <w:num w:numId="17">
    <w:abstractNumId w:val="20"/>
  </w:num>
  <w:num w:numId="18">
    <w:abstractNumId w:val="29"/>
  </w:num>
  <w:num w:numId="19">
    <w:abstractNumId w:val="11"/>
  </w:num>
  <w:num w:numId="20">
    <w:abstractNumId w:val="21"/>
  </w:num>
  <w:num w:numId="21">
    <w:abstractNumId w:val="7"/>
  </w:num>
  <w:num w:numId="22">
    <w:abstractNumId w:val="18"/>
  </w:num>
  <w:num w:numId="23">
    <w:abstractNumId w:val="25"/>
  </w:num>
  <w:num w:numId="24">
    <w:abstractNumId w:val="13"/>
  </w:num>
  <w:num w:numId="25">
    <w:abstractNumId w:val="19"/>
  </w:num>
  <w:num w:numId="26">
    <w:abstractNumId w:val="4"/>
  </w:num>
  <w:num w:numId="27">
    <w:abstractNumId w:val="17"/>
  </w:num>
  <w:num w:numId="28">
    <w:abstractNumId w:val="8"/>
  </w:num>
  <w:num w:numId="29">
    <w:abstractNumId w:val="5"/>
  </w:num>
  <w:num w:numId="30">
    <w:abstractNumId w:val="33"/>
  </w:num>
  <w:num w:numId="31">
    <w:abstractNumId w:val="22"/>
  </w:num>
  <w:num w:numId="32">
    <w:abstractNumId w:val="12"/>
  </w:num>
  <w:num w:numId="33">
    <w:abstractNumId w:val="24"/>
  </w:num>
  <w:num w:numId="34">
    <w:abstractNumId w:val="27"/>
  </w:num>
  <w:num w:numId="35">
    <w:abstractNumId w:val="3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106A1"/>
    <w:rsid w:val="00125850"/>
    <w:rsid w:val="001B002B"/>
    <w:rsid w:val="001C06E4"/>
    <w:rsid w:val="002052FF"/>
    <w:rsid w:val="00242BA6"/>
    <w:rsid w:val="00283099"/>
    <w:rsid w:val="00295C02"/>
    <w:rsid w:val="002E1F33"/>
    <w:rsid w:val="002F109E"/>
    <w:rsid w:val="003058F9"/>
    <w:rsid w:val="00326C28"/>
    <w:rsid w:val="00344B35"/>
    <w:rsid w:val="00357120"/>
    <w:rsid w:val="00361213"/>
    <w:rsid w:val="003748C3"/>
    <w:rsid w:val="003E67EF"/>
    <w:rsid w:val="00435290"/>
    <w:rsid w:val="0043677B"/>
    <w:rsid w:val="00492816"/>
    <w:rsid w:val="0049728F"/>
    <w:rsid w:val="004B742E"/>
    <w:rsid w:val="004C45B6"/>
    <w:rsid w:val="004D7D3D"/>
    <w:rsid w:val="004F69D1"/>
    <w:rsid w:val="00533A90"/>
    <w:rsid w:val="005827EE"/>
    <w:rsid w:val="005B47C7"/>
    <w:rsid w:val="0062696C"/>
    <w:rsid w:val="006C2583"/>
    <w:rsid w:val="006C5B7A"/>
    <w:rsid w:val="006D53CC"/>
    <w:rsid w:val="00714AE0"/>
    <w:rsid w:val="0075297A"/>
    <w:rsid w:val="00777167"/>
    <w:rsid w:val="007A1FBB"/>
    <w:rsid w:val="007D6C46"/>
    <w:rsid w:val="007E76B3"/>
    <w:rsid w:val="008657EB"/>
    <w:rsid w:val="00875269"/>
    <w:rsid w:val="008B2213"/>
    <w:rsid w:val="008D2C54"/>
    <w:rsid w:val="008D7634"/>
    <w:rsid w:val="00967BB0"/>
    <w:rsid w:val="009E18D8"/>
    <w:rsid w:val="00A26B77"/>
    <w:rsid w:val="00A56FB1"/>
    <w:rsid w:val="00A768BD"/>
    <w:rsid w:val="00AE07A3"/>
    <w:rsid w:val="00AF5BF2"/>
    <w:rsid w:val="00B143B2"/>
    <w:rsid w:val="00B328DB"/>
    <w:rsid w:val="00B93ED7"/>
    <w:rsid w:val="00B97622"/>
    <w:rsid w:val="00C13CAA"/>
    <w:rsid w:val="00C72994"/>
    <w:rsid w:val="00C976F9"/>
    <w:rsid w:val="00CE6F36"/>
    <w:rsid w:val="00D41596"/>
    <w:rsid w:val="00D82191"/>
    <w:rsid w:val="00D93F3C"/>
    <w:rsid w:val="00DC0D86"/>
    <w:rsid w:val="00DC1BEB"/>
    <w:rsid w:val="00DC612F"/>
    <w:rsid w:val="00E5415B"/>
    <w:rsid w:val="00E936A3"/>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71840">
      <w:bodyDiv w:val="1"/>
      <w:marLeft w:val="0"/>
      <w:marRight w:val="0"/>
      <w:marTop w:val="0"/>
      <w:marBottom w:val="0"/>
      <w:divBdr>
        <w:top w:val="none" w:sz="0" w:space="0" w:color="auto"/>
        <w:left w:val="none" w:sz="0" w:space="0" w:color="auto"/>
        <w:bottom w:val="none" w:sz="0" w:space="0" w:color="auto"/>
        <w:right w:val="none" w:sz="0" w:space="0" w:color="auto"/>
      </w:divBdr>
    </w:div>
    <w:div w:id="862017359">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0905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haus.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E4CE-059D-4FC9-9716-CA5A4955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17</TotalTime>
  <Pages>8</Pages>
  <Words>1135</Words>
  <Characters>6244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7</cp:revision>
  <cp:lastPrinted>2024-12-23T11:09:00Z</cp:lastPrinted>
  <dcterms:created xsi:type="dcterms:W3CDTF">2024-12-28T14:35:00Z</dcterms:created>
  <dcterms:modified xsi:type="dcterms:W3CDTF">2024-12-30T16:45:00Z</dcterms:modified>
</cp:coreProperties>
</file>